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B4" w:rsidRPr="005411A7" w:rsidRDefault="00A447B4" w:rsidP="00F66722">
      <w:pPr>
        <w:rPr>
          <w:rFonts w:ascii="Times New Roman" w:hAnsi="Times New Roman" w:cs="Times New Roman"/>
          <w:b/>
          <w:sz w:val="24"/>
          <w:szCs w:val="24"/>
        </w:rPr>
      </w:pPr>
      <w:r w:rsidRPr="005411A7">
        <w:rPr>
          <w:rFonts w:ascii="Times New Roman" w:hAnsi="Times New Roman" w:cs="Times New Roman"/>
          <w:b/>
          <w:sz w:val="24"/>
          <w:szCs w:val="24"/>
        </w:rPr>
        <w:t>CONJUNTOS INMOBILIARIOS PREEXISTENTES Y SU ADECUACION A LA NORMATIVA DEL CODIGO CIVIL Y COMERCIAL</w:t>
      </w:r>
    </w:p>
    <w:p w:rsidR="00E015FA" w:rsidRDefault="00F66722" w:rsidP="00E015FA">
      <w:pPr>
        <w:jc w:val="both"/>
        <w:rPr>
          <w:rFonts w:ascii="Times New Roman" w:hAnsi="Times New Roman" w:cs="Times New Roman"/>
          <w:b/>
          <w:sz w:val="24"/>
          <w:szCs w:val="24"/>
        </w:rPr>
      </w:pPr>
      <w:r>
        <w:rPr>
          <w:rFonts w:ascii="Times New Roman" w:hAnsi="Times New Roman" w:cs="Times New Roman"/>
          <w:b/>
          <w:sz w:val="24"/>
          <w:szCs w:val="24"/>
        </w:rPr>
        <w:t>A</w:t>
      </w:r>
      <w:r w:rsidR="005411A7">
        <w:rPr>
          <w:rFonts w:ascii="Times New Roman" w:hAnsi="Times New Roman" w:cs="Times New Roman"/>
          <w:b/>
          <w:sz w:val="24"/>
          <w:szCs w:val="24"/>
        </w:rPr>
        <w:t>utores</w:t>
      </w:r>
      <w:r>
        <w:rPr>
          <w:rFonts w:ascii="Times New Roman" w:hAnsi="Times New Roman" w:cs="Times New Roman"/>
          <w:b/>
          <w:sz w:val="24"/>
          <w:szCs w:val="24"/>
        </w:rPr>
        <w:t>: Dra. Marcela CIVALERO</w:t>
      </w:r>
      <w:r w:rsidR="005411A7">
        <w:rPr>
          <w:rFonts w:ascii="Times New Roman" w:hAnsi="Times New Roman" w:cs="Times New Roman"/>
          <w:b/>
          <w:sz w:val="24"/>
          <w:szCs w:val="24"/>
        </w:rPr>
        <w:t xml:space="preserve"> y Dr. Eduardo Marsala</w:t>
      </w:r>
    </w:p>
    <w:p w:rsidR="00F66722" w:rsidRDefault="00E015FA" w:rsidP="00E015FA">
      <w:pPr>
        <w:jc w:val="both"/>
        <w:rPr>
          <w:rFonts w:ascii="Times New Roman" w:hAnsi="Times New Roman" w:cs="Times New Roman"/>
          <w:sz w:val="24"/>
          <w:szCs w:val="24"/>
        </w:rPr>
      </w:pPr>
      <w:r>
        <w:rPr>
          <w:rFonts w:ascii="Times New Roman" w:hAnsi="Times New Roman" w:cs="Times New Roman"/>
          <w:sz w:val="24"/>
          <w:szCs w:val="24"/>
        </w:rPr>
        <w:t xml:space="preserve"> </w:t>
      </w:r>
    </w:p>
    <w:p w:rsidR="00F66722" w:rsidRPr="00F66722" w:rsidRDefault="00F66722" w:rsidP="00F66722">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INTRODUCCION:</w:t>
      </w:r>
    </w:p>
    <w:p w:rsidR="00E015FA" w:rsidRDefault="00833447" w:rsidP="00E015FA">
      <w:pPr>
        <w:jc w:val="both"/>
        <w:rPr>
          <w:rFonts w:ascii="Times New Roman" w:hAnsi="Times New Roman" w:cs="Times New Roman"/>
          <w:sz w:val="24"/>
          <w:szCs w:val="24"/>
        </w:rPr>
      </w:pPr>
      <w:r>
        <w:rPr>
          <w:rFonts w:ascii="Times New Roman" w:hAnsi="Times New Roman" w:cs="Times New Roman"/>
          <w:sz w:val="24"/>
          <w:szCs w:val="24"/>
        </w:rPr>
        <w:t xml:space="preserve">      </w:t>
      </w:r>
      <w:r w:rsidR="00E015FA">
        <w:rPr>
          <w:rFonts w:ascii="Times New Roman" w:hAnsi="Times New Roman" w:cs="Times New Roman"/>
          <w:sz w:val="24"/>
          <w:szCs w:val="24"/>
        </w:rPr>
        <w:t>Desde hace más de veinte años, existe en nuestro país una nueva forma de dominio que hasta la modificación del Código Civil y Comercial de la Nación, no tenía una regulación legal específica. Se trata de los llamados Countries o Barrios Cerrados.</w:t>
      </w:r>
    </w:p>
    <w:p w:rsidR="00BB6869" w:rsidRDefault="00E015FA" w:rsidP="00E015FA">
      <w:pPr>
        <w:jc w:val="both"/>
        <w:rPr>
          <w:rFonts w:ascii="Times New Roman" w:hAnsi="Times New Roman" w:cs="Times New Roman"/>
          <w:sz w:val="24"/>
          <w:szCs w:val="24"/>
        </w:rPr>
      </w:pPr>
      <w:r>
        <w:rPr>
          <w:rFonts w:ascii="Times New Roman" w:hAnsi="Times New Roman" w:cs="Times New Roman"/>
          <w:sz w:val="24"/>
          <w:szCs w:val="24"/>
        </w:rPr>
        <w:t xml:space="preserve">   </w:t>
      </w:r>
      <w:r w:rsidR="00833447">
        <w:rPr>
          <w:rFonts w:ascii="Times New Roman" w:hAnsi="Times New Roman" w:cs="Times New Roman"/>
          <w:sz w:val="24"/>
          <w:szCs w:val="24"/>
        </w:rPr>
        <w:t xml:space="preserve">       </w:t>
      </w:r>
      <w:r>
        <w:rPr>
          <w:rFonts w:ascii="Times New Roman" w:hAnsi="Times New Roman" w:cs="Times New Roman"/>
          <w:sz w:val="24"/>
          <w:szCs w:val="24"/>
        </w:rPr>
        <w:t>En la Provincia de Buenos Aires se encuentra la mayor cantidad de este tipo de e</w:t>
      </w:r>
      <w:r w:rsidR="00833447">
        <w:rPr>
          <w:rFonts w:ascii="Times New Roman" w:hAnsi="Times New Roman" w:cs="Times New Roman"/>
          <w:sz w:val="24"/>
          <w:szCs w:val="24"/>
        </w:rPr>
        <w:t xml:space="preserve">mprendimientos en nuestro país y </w:t>
      </w:r>
      <w:r>
        <w:rPr>
          <w:rFonts w:ascii="Times New Roman" w:hAnsi="Times New Roman" w:cs="Times New Roman"/>
          <w:sz w:val="24"/>
          <w:szCs w:val="24"/>
        </w:rPr>
        <w:t>la cuestión se manejaba a través del Decreto-Ley 8912/1977 de Ordenamiento Territorial y Uso del Suelo, junto con su decreto reglamentario 9404/1986.</w:t>
      </w:r>
      <w:r w:rsidR="00833447">
        <w:rPr>
          <w:rFonts w:ascii="Times New Roman" w:hAnsi="Times New Roman" w:cs="Times New Roman"/>
          <w:sz w:val="24"/>
          <w:szCs w:val="24"/>
        </w:rPr>
        <w:t xml:space="preserve"> Por su parte, el</w:t>
      </w:r>
      <w:r>
        <w:rPr>
          <w:rFonts w:ascii="Times New Roman" w:hAnsi="Times New Roman" w:cs="Times New Roman"/>
          <w:sz w:val="24"/>
          <w:szCs w:val="24"/>
        </w:rPr>
        <w:t xml:space="preserve"> decreto 27/1998 regula los Barrios Cerrados y el Decreto 974/2004</w:t>
      </w:r>
      <w:proofErr w:type="gramStart"/>
      <w:r w:rsidR="00BB6869">
        <w:rPr>
          <w:rFonts w:ascii="Times New Roman" w:hAnsi="Times New Roman" w:cs="Times New Roman"/>
          <w:sz w:val="24"/>
          <w:szCs w:val="24"/>
        </w:rPr>
        <w:t>.</w:t>
      </w:r>
      <w:r w:rsidR="00833447">
        <w:rPr>
          <w:rFonts w:ascii="Times New Roman" w:hAnsi="Times New Roman" w:cs="Times New Roman"/>
          <w:sz w:val="24"/>
          <w:szCs w:val="24"/>
        </w:rPr>
        <w:t>*</w:t>
      </w:r>
      <w:proofErr w:type="gramEnd"/>
      <w:r w:rsidR="00833447">
        <w:rPr>
          <w:rFonts w:ascii="Times New Roman" w:hAnsi="Times New Roman" w:cs="Times New Roman"/>
          <w:sz w:val="24"/>
          <w:szCs w:val="24"/>
        </w:rPr>
        <w:t>*</w:t>
      </w:r>
    </w:p>
    <w:p w:rsidR="00E015FA" w:rsidRDefault="00E015FA" w:rsidP="00E015FA">
      <w:pPr>
        <w:jc w:val="both"/>
        <w:rPr>
          <w:rFonts w:ascii="Times New Roman" w:hAnsi="Times New Roman" w:cs="Times New Roman"/>
          <w:sz w:val="24"/>
          <w:szCs w:val="24"/>
        </w:rPr>
      </w:pPr>
      <w:r>
        <w:rPr>
          <w:rFonts w:ascii="Times New Roman" w:hAnsi="Times New Roman" w:cs="Times New Roman"/>
          <w:sz w:val="24"/>
          <w:szCs w:val="24"/>
        </w:rPr>
        <w:t xml:space="preserve">    </w:t>
      </w:r>
      <w:r w:rsidR="00833447">
        <w:rPr>
          <w:rFonts w:ascii="Times New Roman" w:hAnsi="Times New Roman" w:cs="Times New Roman"/>
          <w:sz w:val="24"/>
          <w:szCs w:val="24"/>
        </w:rPr>
        <w:t xml:space="preserve">        </w:t>
      </w:r>
      <w:r>
        <w:rPr>
          <w:rFonts w:ascii="Times New Roman" w:hAnsi="Times New Roman" w:cs="Times New Roman"/>
          <w:sz w:val="24"/>
          <w:szCs w:val="24"/>
        </w:rPr>
        <w:t xml:space="preserve">Por su parte, siempre en el ámbito de la </w:t>
      </w:r>
      <w:proofErr w:type="spellStart"/>
      <w:r>
        <w:rPr>
          <w:rFonts w:ascii="Times New Roman" w:hAnsi="Times New Roman" w:cs="Times New Roman"/>
          <w:sz w:val="24"/>
          <w:szCs w:val="24"/>
        </w:rPr>
        <w:t>Pcia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Buenos Aires, el Registro Provincial de Urbanizaciones Cerradas, creado por Decreto 1727/2002, dispone que serán las Municipalidades en ejercicio de su responsabilidad primaria de ordenamiento territorial quienes tendrán la potestad de aprobar los clubes de campo o barrios cerrados, otorgando los correspondientes certificados de factibilidad.</w:t>
      </w:r>
    </w:p>
    <w:p w:rsidR="00E015FA" w:rsidRDefault="00E015FA" w:rsidP="00E015FA">
      <w:pPr>
        <w:jc w:val="both"/>
        <w:rPr>
          <w:rFonts w:ascii="Times New Roman" w:hAnsi="Times New Roman" w:cs="Times New Roman"/>
          <w:sz w:val="24"/>
          <w:szCs w:val="24"/>
        </w:rPr>
      </w:pPr>
      <w:r>
        <w:rPr>
          <w:rFonts w:ascii="Times New Roman" w:hAnsi="Times New Roman" w:cs="Times New Roman"/>
          <w:sz w:val="24"/>
          <w:szCs w:val="24"/>
        </w:rPr>
        <w:t xml:space="preserve">  </w:t>
      </w:r>
      <w:r w:rsidR="00833447">
        <w:rPr>
          <w:rFonts w:ascii="Times New Roman" w:hAnsi="Times New Roman" w:cs="Times New Roman"/>
          <w:sz w:val="24"/>
          <w:szCs w:val="24"/>
        </w:rPr>
        <w:t xml:space="preserve">            </w:t>
      </w:r>
      <w:r>
        <w:rPr>
          <w:rFonts w:ascii="Times New Roman" w:hAnsi="Times New Roman" w:cs="Times New Roman"/>
          <w:sz w:val="24"/>
          <w:szCs w:val="24"/>
        </w:rPr>
        <w:t>Así, se fueron conformando los clubes de campo</w:t>
      </w:r>
      <w:r w:rsidR="00236439">
        <w:rPr>
          <w:rFonts w:ascii="Times New Roman" w:hAnsi="Times New Roman" w:cs="Times New Roman"/>
          <w:sz w:val="24"/>
          <w:szCs w:val="24"/>
        </w:rPr>
        <w:t xml:space="preserve"> en algunos casos y en otros los barrios cerrados,</w:t>
      </w:r>
      <w:r>
        <w:rPr>
          <w:rFonts w:ascii="Times New Roman" w:hAnsi="Times New Roman" w:cs="Times New Roman"/>
          <w:sz w:val="24"/>
          <w:szCs w:val="24"/>
        </w:rPr>
        <w:t xml:space="preserve"> </w:t>
      </w:r>
      <w:r w:rsidR="00236439">
        <w:rPr>
          <w:rFonts w:ascii="Times New Roman" w:hAnsi="Times New Roman" w:cs="Times New Roman"/>
          <w:sz w:val="24"/>
          <w:szCs w:val="24"/>
        </w:rPr>
        <w:t xml:space="preserve">utilizándose diferentes formas. En algunos casos, el desarrollador eligió un tipo societario, como la </w:t>
      </w:r>
      <w:r>
        <w:rPr>
          <w:rFonts w:ascii="Times New Roman" w:hAnsi="Times New Roman" w:cs="Times New Roman"/>
          <w:sz w:val="24"/>
          <w:szCs w:val="24"/>
        </w:rPr>
        <w:t>S</w:t>
      </w:r>
      <w:r w:rsidR="00236439">
        <w:rPr>
          <w:rFonts w:ascii="Times New Roman" w:hAnsi="Times New Roman" w:cs="Times New Roman"/>
          <w:sz w:val="24"/>
          <w:szCs w:val="24"/>
        </w:rPr>
        <w:t xml:space="preserve">ociedad </w:t>
      </w:r>
      <w:r>
        <w:rPr>
          <w:rFonts w:ascii="Times New Roman" w:hAnsi="Times New Roman" w:cs="Times New Roman"/>
          <w:sz w:val="24"/>
          <w:szCs w:val="24"/>
        </w:rPr>
        <w:t>A</w:t>
      </w:r>
      <w:r w:rsidR="00236439">
        <w:rPr>
          <w:rFonts w:ascii="Times New Roman" w:hAnsi="Times New Roman" w:cs="Times New Roman"/>
          <w:sz w:val="24"/>
          <w:szCs w:val="24"/>
        </w:rPr>
        <w:t>nónima</w:t>
      </w:r>
      <w:r>
        <w:rPr>
          <w:rFonts w:ascii="Times New Roman" w:hAnsi="Times New Roman" w:cs="Times New Roman"/>
          <w:sz w:val="24"/>
          <w:szCs w:val="24"/>
        </w:rPr>
        <w:t xml:space="preserve">, la Asociación Civil o las Cooperativas. </w:t>
      </w:r>
      <w:r w:rsidR="00236439">
        <w:rPr>
          <w:rFonts w:ascii="Times New Roman" w:hAnsi="Times New Roman" w:cs="Times New Roman"/>
          <w:sz w:val="24"/>
          <w:szCs w:val="24"/>
        </w:rPr>
        <w:t xml:space="preserve"> En el mismo sentido, </w:t>
      </w:r>
      <w:r>
        <w:rPr>
          <w:rFonts w:ascii="Times New Roman" w:hAnsi="Times New Roman" w:cs="Times New Roman"/>
          <w:sz w:val="24"/>
          <w:szCs w:val="24"/>
        </w:rPr>
        <w:t xml:space="preserve"> </w:t>
      </w:r>
      <w:r w:rsidR="00236439">
        <w:rPr>
          <w:rFonts w:ascii="Times New Roman" w:hAnsi="Times New Roman" w:cs="Times New Roman"/>
          <w:sz w:val="24"/>
          <w:szCs w:val="24"/>
        </w:rPr>
        <w:t xml:space="preserve">otro recurso </w:t>
      </w:r>
      <w:r>
        <w:rPr>
          <w:rFonts w:ascii="Times New Roman" w:hAnsi="Times New Roman" w:cs="Times New Roman"/>
          <w:sz w:val="24"/>
          <w:szCs w:val="24"/>
        </w:rPr>
        <w:t>que se utilizó para suplir la laguna en la ley de fondo, fue la de constituir ese derecho real de dominio como una propiedad horizontal</w:t>
      </w:r>
      <w:r w:rsidR="009B2BCD">
        <w:rPr>
          <w:rFonts w:ascii="Times New Roman" w:hAnsi="Times New Roman" w:cs="Times New Roman"/>
          <w:sz w:val="24"/>
          <w:szCs w:val="24"/>
        </w:rPr>
        <w:t xml:space="preserve"> conforme la Ley 13.512 –hoy derogada- </w:t>
      </w:r>
      <w:r>
        <w:rPr>
          <w:rFonts w:ascii="Times New Roman" w:hAnsi="Times New Roman" w:cs="Times New Roman"/>
          <w:sz w:val="24"/>
          <w:szCs w:val="24"/>
        </w:rPr>
        <w:t>o bien como dominio simple con derechos reales de servidumbre de paso, entre otros.</w:t>
      </w:r>
    </w:p>
    <w:p w:rsidR="00E015FA" w:rsidRDefault="00C63551" w:rsidP="00E015FA">
      <w:pPr>
        <w:jc w:val="both"/>
        <w:rPr>
          <w:rFonts w:ascii="Times New Roman" w:hAnsi="Times New Roman" w:cs="Times New Roman"/>
          <w:sz w:val="24"/>
          <w:szCs w:val="24"/>
        </w:rPr>
      </w:pPr>
      <w:r>
        <w:rPr>
          <w:rFonts w:ascii="Times New Roman" w:hAnsi="Times New Roman" w:cs="Times New Roman"/>
          <w:sz w:val="24"/>
          <w:szCs w:val="24"/>
        </w:rPr>
        <w:t xml:space="preserve">    </w:t>
      </w:r>
      <w:r w:rsidR="00833447">
        <w:rPr>
          <w:rFonts w:ascii="Times New Roman" w:hAnsi="Times New Roman" w:cs="Times New Roman"/>
          <w:sz w:val="24"/>
          <w:szCs w:val="24"/>
        </w:rPr>
        <w:t xml:space="preserve">            De todas las mencionadas, l</w:t>
      </w:r>
      <w:r>
        <w:rPr>
          <w:rFonts w:ascii="Times New Roman" w:hAnsi="Times New Roman" w:cs="Times New Roman"/>
          <w:sz w:val="24"/>
          <w:szCs w:val="24"/>
        </w:rPr>
        <w:t xml:space="preserve">a forma más utilizada </w:t>
      </w:r>
      <w:r w:rsidR="00236439">
        <w:rPr>
          <w:rFonts w:ascii="Times New Roman" w:hAnsi="Times New Roman" w:cs="Times New Roman"/>
          <w:sz w:val="24"/>
          <w:szCs w:val="24"/>
        </w:rPr>
        <w:t xml:space="preserve">ha sido </w:t>
      </w:r>
      <w:r>
        <w:rPr>
          <w:rFonts w:ascii="Times New Roman" w:hAnsi="Times New Roman" w:cs="Times New Roman"/>
          <w:sz w:val="24"/>
          <w:szCs w:val="24"/>
        </w:rPr>
        <w:t xml:space="preserve">la Sociedad, ya sea comercial (S.A.) o Asociación Civil, en las que aparece una dualidad mixta de constitución. </w:t>
      </w:r>
      <w:r w:rsidR="00763575">
        <w:rPr>
          <w:rFonts w:ascii="Times New Roman" w:hAnsi="Times New Roman" w:cs="Times New Roman"/>
          <w:sz w:val="24"/>
          <w:szCs w:val="24"/>
        </w:rPr>
        <w:t>Coexisten así</w:t>
      </w:r>
      <w:r>
        <w:rPr>
          <w:rFonts w:ascii="Times New Roman" w:hAnsi="Times New Roman" w:cs="Times New Roman"/>
          <w:sz w:val="24"/>
          <w:szCs w:val="24"/>
        </w:rPr>
        <w:t xml:space="preserve">, </w:t>
      </w:r>
      <w:r w:rsidR="00236439">
        <w:rPr>
          <w:rFonts w:ascii="Times New Roman" w:hAnsi="Times New Roman" w:cs="Times New Roman"/>
          <w:sz w:val="24"/>
          <w:szCs w:val="24"/>
        </w:rPr>
        <w:t xml:space="preserve"> por un lado</w:t>
      </w:r>
      <w:r>
        <w:rPr>
          <w:rFonts w:ascii="Times New Roman" w:hAnsi="Times New Roman" w:cs="Times New Roman"/>
          <w:sz w:val="24"/>
          <w:szCs w:val="24"/>
        </w:rPr>
        <w:t xml:space="preserve"> el derecho real de dominio de c</w:t>
      </w:r>
      <w:r w:rsidR="00763575">
        <w:rPr>
          <w:rFonts w:ascii="Times New Roman" w:hAnsi="Times New Roman" w:cs="Times New Roman"/>
          <w:sz w:val="24"/>
          <w:szCs w:val="24"/>
        </w:rPr>
        <w:t xml:space="preserve">ada persona respecto de su lote y  por </w:t>
      </w:r>
      <w:r>
        <w:rPr>
          <w:rFonts w:ascii="Times New Roman" w:hAnsi="Times New Roman" w:cs="Times New Roman"/>
          <w:sz w:val="24"/>
          <w:szCs w:val="24"/>
        </w:rPr>
        <w:t xml:space="preserve">otro lado, </w:t>
      </w:r>
      <w:r w:rsidR="00763575">
        <w:rPr>
          <w:rFonts w:ascii="Times New Roman" w:hAnsi="Times New Roman" w:cs="Times New Roman"/>
          <w:sz w:val="24"/>
          <w:szCs w:val="24"/>
        </w:rPr>
        <w:t xml:space="preserve"> los </w:t>
      </w:r>
      <w:r>
        <w:rPr>
          <w:rFonts w:ascii="Times New Roman" w:hAnsi="Times New Roman" w:cs="Times New Roman"/>
          <w:sz w:val="24"/>
          <w:szCs w:val="24"/>
        </w:rPr>
        <w:t>derecho</w:t>
      </w:r>
      <w:r w:rsidR="00763575">
        <w:rPr>
          <w:rFonts w:ascii="Times New Roman" w:hAnsi="Times New Roman" w:cs="Times New Roman"/>
          <w:sz w:val="24"/>
          <w:szCs w:val="24"/>
        </w:rPr>
        <w:t>s</w:t>
      </w:r>
      <w:r>
        <w:rPr>
          <w:rFonts w:ascii="Times New Roman" w:hAnsi="Times New Roman" w:cs="Times New Roman"/>
          <w:sz w:val="24"/>
          <w:szCs w:val="24"/>
        </w:rPr>
        <w:t xml:space="preserve"> personal</w:t>
      </w:r>
      <w:r w:rsidR="00763575">
        <w:rPr>
          <w:rFonts w:ascii="Times New Roman" w:hAnsi="Times New Roman" w:cs="Times New Roman"/>
          <w:sz w:val="24"/>
          <w:szCs w:val="24"/>
        </w:rPr>
        <w:t>es</w:t>
      </w:r>
      <w:r>
        <w:rPr>
          <w:rFonts w:ascii="Times New Roman" w:hAnsi="Times New Roman" w:cs="Times New Roman"/>
          <w:sz w:val="24"/>
          <w:szCs w:val="24"/>
        </w:rPr>
        <w:t xml:space="preserve"> que rige</w:t>
      </w:r>
      <w:r w:rsidR="00236439">
        <w:rPr>
          <w:rFonts w:ascii="Times New Roman" w:hAnsi="Times New Roman" w:cs="Times New Roman"/>
          <w:sz w:val="24"/>
          <w:szCs w:val="24"/>
        </w:rPr>
        <w:t>n</w:t>
      </w:r>
      <w:r>
        <w:rPr>
          <w:rFonts w:ascii="Times New Roman" w:hAnsi="Times New Roman" w:cs="Times New Roman"/>
          <w:sz w:val="24"/>
          <w:szCs w:val="24"/>
        </w:rPr>
        <w:t xml:space="preserve"> las relaciones entre los diferentes dueños respecto al uso de las</w:t>
      </w:r>
      <w:r w:rsidR="00763575">
        <w:rPr>
          <w:rFonts w:ascii="Times New Roman" w:hAnsi="Times New Roman" w:cs="Times New Roman"/>
          <w:sz w:val="24"/>
          <w:szCs w:val="24"/>
        </w:rPr>
        <w:t xml:space="preserve"> instalaciones comunes del club, dada su calidad de socios.</w:t>
      </w:r>
    </w:p>
    <w:p w:rsidR="00E015FA" w:rsidRDefault="00E015FA" w:rsidP="00E015FA">
      <w:pPr>
        <w:jc w:val="both"/>
        <w:rPr>
          <w:rFonts w:ascii="Times New Roman" w:hAnsi="Times New Roman" w:cs="Times New Roman"/>
          <w:sz w:val="24"/>
          <w:szCs w:val="24"/>
        </w:rPr>
      </w:pPr>
    </w:p>
    <w:p w:rsidR="00BB6869" w:rsidRPr="00F66722" w:rsidRDefault="00F66722" w:rsidP="00C6355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II.- DESARROLLO:</w:t>
      </w:r>
    </w:p>
    <w:p w:rsidR="00BB6869" w:rsidRDefault="00BB6869" w:rsidP="00C63551">
      <w:pPr>
        <w:jc w:val="both"/>
        <w:rPr>
          <w:rFonts w:ascii="Times New Roman" w:hAnsi="Times New Roman" w:cs="Times New Roman"/>
          <w:sz w:val="24"/>
          <w:szCs w:val="24"/>
          <w:u w:val="single"/>
        </w:rPr>
      </w:pPr>
      <w:r w:rsidRPr="00BB6869">
        <w:rPr>
          <w:rFonts w:ascii="Times New Roman" w:hAnsi="Times New Roman" w:cs="Times New Roman"/>
          <w:sz w:val="24"/>
          <w:szCs w:val="24"/>
          <w:u w:val="single"/>
        </w:rPr>
        <w:t>REGULACION DEL CODIGO CIVIL Y COMERCIAL DE LA NACION</w:t>
      </w:r>
      <w:r w:rsidR="00C67C8B">
        <w:rPr>
          <w:rFonts w:ascii="Times New Roman" w:hAnsi="Times New Roman" w:cs="Times New Roman"/>
          <w:sz w:val="24"/>
          <w:szCs w:val="24"/>
          <w:u w:val="single"/>
        </w:rPr>
        <w:t xml:space="preserve"> Y LAS EXIGENCIAS DEL ART. 2075.</w:t>
      </w:r>
    </w:p>
    <w:p w:rsidR="000F04AD" w:rsidRDefault="00BB6869" w:rsidP="00C6355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2BCD">
        <w:rPr>
          <w:rFonts w:ascii="Times New Roman" w:hAnsi="Times New Roman" w:cs="Times New Roman"/>
          <w:sz w:val="24"/>
          <w:szCs w:val="24"/>
        </w:rPr>
        <w:t xml:space="preserve">El Código Civil y Comercial de la Nación, ha receptado esta forma de dominio, y en </w:t>
      </w:r>
      <w:r w:rsidR="000F04AD">
        <w:rPr>
          <w:rFonts w:ascii="Times New Roman" w:hAnsi="Times New Roman" w:cs="Times New Roman"/>
          <w:sz w:val="24"/>
          <w:szCs w:val="24"/>
        </w:rPr>
        <w:t xml:space="preserve"> el Art. 1887 CCC realiza la enumeración taxativa de los nuevos derechos reales reconocidos, </w:t>
      </w:r>
      <w:r w:rsidR="009B2BCD">
        <w:rPr>
          <w:rFonts w:ascii="Times New Roman" w:hAnsi="Times New Roman" w:cs="Times New Roman"/>
          <w:sz w:val="24"/>
          <w:szCs w:val="24"/>
        </w:rPr>
        <w:t xml:space="preserve">incluyendo en </w:t>
      </w:r>
      <w:r w:rsidR="000F04AD">
        <w:rPr>
          <w:rFonts w:ascii="Times New Roman" w:hAnsi="Times New Roman" w:cs="Times New Roman"/>
          <w:sz w:val="24"/>
          <w:szCs w:val="24"/>
        </w:rPr>
        <w:t>su inciso d) a los conjuntos inmobiliarios.</w:t>
      </w:r>
    </w:p>
    <w:p w:rsidR="00BB6869" w:rsidRDefault="007543A0"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BB6869">
        <w:rPr>
          <w:rFonts w:ascii="Times New Roman" w:hAnsi="Times New Roman" w:cs="Times New Roman"/>
          <w:sz w:val="24"/>
          <w:szCs w:val="24"/>
        </w:rPr>
        <w:t>Este Instituto se encuentra regulado entre los arts. 2073 y 2086 del CCC. En el art. 2073 se define a los conjuntos inmobiliarios efectuando una</w:t>
      </w:r>
      <w:r w:rsidR="009B2BCD">
        <w:rPr>
          <w:rFonts w:ascii="Times New Roman" w:hAnsi="Times New Roman" w:cs="Times New Roman"/>
          <w:sz w:val="24"/>
          <w:szCs w:val="24"/>
        </w:rPr>
        <w:t xml:space="preserve"> amplia</w:t>
      </w:r>
      <w:r w:rsidR="00BB6869">
        <w:rPr>
          <w:rFonts w:ascii="Times New Roman" w:hAnsi="Times New Roman" w:cs="Times New Roman"/>
          <w:sz w:val="24"/>
          <w:szCs w:val="24"/>
        </w:rPr>
        <w:t xml:space="preserve"> enumeración entre los que se encuentran los clubes de campo, barrios cerrados, parques industriales, empresariales o </w:t>
      </w:r>
      <w:proofErr w:type="spellStart"/>
      <w:r w:rsidR="00BB6869">
        <w:rPr>
          <w:rFonts w:ascii="Times New Roman" w:hAnsi="Times New Roman" w:cs="Times New Roman"/>
          <w:sz w:val="24"/>
          <w:szCs w:val="24"/>
        </w:rPr>
        <w:t>naúticos</w:t>
      </w:r>
      <w:proofErr w:type="spellEnd"/>
      <w:r w:rsidR="00BB6869">
        <w:rPr>
          <w:rFonts w:ascii="Times New Roman" w:hAnsi="Times New Roman" w:cs="Times New Roman"/>
          <w:sz w:val="24"/>
          <w:szCs w:val="24"/>
        </w:rPr>
        <w:t xml:space="preserve"> o cualquier otro tipo de emprendimiento urbanístico independientemente del destino de vivienda permanente, temporal, laboral, comercial o empresarial que tenga, comprendidos aquellos de usos mixtos con arreglo a las normas administrativas locales. Vale decir que deja la puerta abierta para incluir en esta figura otro tipo de conjuntos inmobiliarios, no siendo taxativa la enumeración que se realiza.</w:t>
      </w:r>
    </w:p>
    <w:p w:rsidR="009B2BCD" w:rsidRDefault="007543A0"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9B2BCD">
        <w:rPr>
          <w:rFonts w:ascii="Times New Roman" w:hAnsi="Times New Roman" w:cs="Times New Roman"/>
          <w:sz w:val="24"/>
          <w:szCs w:val="24"/>
        </w:rPr>
        <w:t xml:space="preserve">Sin perjuicio del resto de la regulación legal relativo a este nuevo derecho real, es el objetivo de esta ponencia analizar el marco legal, </w:t>
      </w:r>
      <w:r w:rsidR="00C67C8B">
        <w:rPr>
          <w:rFonts w:ascii="Times New Roman" w:hAnsi="Times New Roman" w:cs="Times New Roman"/>
          <w:sz w:val="24"/>
          <w:szCs w:val="24"/>
        </w:rPr>
        <w:t>que</w:t>
      </w:r>
      <w:r w:rsidR="000F04AD">
        <w:rPr>
          <w:rFonts w:ascii="Times New Roman" w:hAnsi="Times New Roman" w:cs="Times New Roman"/>
          <w:sz w:val="24"/>
          <w:szCs w:val="24"/>
        </w:rPr>
        <w:t xml:space="preserve"> está dado por el Art. 2075 </w:t>
      </w:r>
      <w:r w:rsidR="009B2BCD">
        <w:rPr>
          <w:rFonts w:ascii="Times New Roman" w:hAnsi="Times New Roman" w:cs="Times New Roman"/>
          <w:sz w:val="24"/>
          <w:szCs w:val="24"/>
        </w:rPr>
        <w:t>del CCC. D</w:t>
      </w:r>
      <w:r w:rsidR="000F04AD">
        <w:rPr>
          <w:rFonts w:ascii="Times New Roman" w:hAnsi="Times New Roman" w:cs="Times New Roman"/>
          <w:sz w:val="24"/>
          <w:szCs w:val="24"/>
        </w:rPr>
        <w:t xml:space="preserve">ispone que </w:t>
      </w:r>
      <w:r w:rsidR="009B2BCD">
        <w:rPr>
          <w:rFonts w:ascii="Times New Roman" w:hAnsi="Times New Roman" w:cs="Times New Roman"/>
          <w:sz w:val="24"/>
          <w:szCs w:val="24"/>
        </w:rPr>
        <w:t xml:space="preserve"> todos los aspectos relativos a las zonas autorizadas, </w:t>
      </w:r>
      <w:r w:rsidR="000F04AD">
        <w:rPr>
          <w:rFonts w:ascii="Times New Roman" w:hAnsi="Times New Roman" w:cs="Times New Roman"/>
          <w:sz w:val="24"/>
          <w:szCs w:val="24"/>
        </w:rPr>
        <w:t xml:space="preserve"> dimensiones, usos, cargas y demás elementos urbanísticos,</w:t>
      </w:r>
      <w:r w:rsidR="009B2BCD">
        <w:rPr>
          <w:rFonts w:ascii="Times New Roman" w:hAnsi="Times New Roman" w:cs="Times New Roman"/>
          <w:sz w:val="24"/>
          <w:szCs w:val="24"/>
        </w:rPr>
        <w:t xml:space="preserve"> se </w:t>
      </w:r>
      <w:proofErr w:type="gramStart"/>
      <w:r w:rsidR="009B2BCD">
        <w:rPr>
          <w:rFonts w:ascii="Times New Roman" w:hAnsi="Times New Roman" w:cs="Times New Roman"/>
          <w:sz w:val="24"/>
          <w:szCs w:val="24"/>
        </w:rPr>
        <w:t>rigen</w:t>
      </w:r>
      <w:proofErr w:type="gramEnd"/>
      <w:r w:rsidR="000F04AD">
        <w:rPr>
          <w:rFonts w:ascii="Times New Roman" w:hAnsi="Times New Roman" w:cs="Times New Roman"/>
          <w:sz w:val="24"/>
          <w:szCs w:val="24"/>
        </w:rPr>
        <w:t xml:space="preserve"> por las normas admini</w:t>
      </w:r>
      <w:r w:rsidR="00236439">
        <w:rPr>
          <w:rFonts w:ascii="Times New Roman" w:hAnsi="Times New Roman" w:cs="Times New Roman"/>
          <w:sz w:val="24"/>
          <w:szCs w:val="24"/>
        </w:rPr>
        <w:t>s</w:t>
      </w:r>
      <w:r w:rsidR="000F04AD">
        <w:rPr>
          <w:rFonts w:ascii="Times New Roman" w:hAnsi="Times New Roman" w:cs="Times New Roman"/>
          <w:sz w:val="24"/>
          <w:szCs w:val="24"/>
        </w:rPr>
        <w:t>trativas aplicables en cada jurisdicción, vale decir que s</w:t>
      </w:r>
      <w:r w:rsidR="009B2BCD">
        <w:rPr>
          <w:rFonts w:ascii="Times New Roman" w:hAnsi="Times New Roman" w:cs="Times New Roman"/>
          <w:sz w:val="24"/>
          <w:szCs w:val="24"/>
        </w:rPr>
        <w:t xml:space="preserve">erán las municipalidades las encargadas de otorgar las autorizaciones pertinentes. </w:t>
      </w:r>
    </w:p>
    <w:p w:rsidR="000113BE" w:rsidRDefault="009B2BCD" w:rsidP="00C63551">
      <w:pPr>
        <w:jc w:val="both"/>
        <w:rPr>
          <w:rFonts w:ascii="Times New Roman" w:hAnsi="Times New Roman" w:cs="Times New Roman"/>
          <w:sz w:val="24"/>
          <w:szCs w:val="24"/>
        </w:rPr>
      </w:pPr>
      <w:r>
        <w:rPr>
          <w:rFonts w:ascii="Times New Roman" w:hAnsi="Times New Roman" w:cs="Times New Roman"/>
          <w:sz w:val="24"/>
          <w:szCs w:val="24"/>
        </w:rPr>
        <w:t xml:space="preserve">                El segundo párrafo del Art. 2075 del CCC, e</w:t>
      </w:r>
      <w:r w:rsidR="000F04AD">
        <w:rPr>
          <w:rFonts w:ascii="Times New Roman" w:hAnsi="Times New Roman" w:cs="Times New Roman"/>
          <w:sz w:val="24"/>
          <w:szCs w:val="24"/>
        </w:rPr>
        <w:t xml:space="preserve">stablece que los conjuntos inmobiliarios </w:t>
      </w:r>
      <w:r>
        <w:rPr>
          <w:rFonts w:ascii="Times New Roman" w:hAnsi="Times New Roman" w:cs="Times New Roman"/>
          <w:sz w:val="24"/>
          <w:szCs w:val="24"/>
        </w:rPr>
        <w:t>deben</w:t>
      </w:r>
      <w:r w:rsidR="000F04AD">
        <w:rPr>
          <w:rFonts w:ascii="Times New Roman" w:hAnsi="Times New Roman" w:cs="Times New Roman"/>
          <w:sz w:val="24"/>
          <w:szCs w:val="24"/>
        </w:rPr>
        <w:t xml:space="preserve"> someterse a la normativa del derecho real de propiedad horizontal, remitiendo a las disposiciones del Código</w:t>
      </w:r>
      <w:r w:rsidR="007543A0">
        <w:rPr>
          <w:rFonts w:ascii="Times New Roman" w:hAnsi="Times New Roman" w:cs="Times New Roman"/>
          <w:sz w:val="24"/>
          <w:szCs w:val="24"/>
        </w:rPr>
        <w:t xml:space="preserve"> Civil y Comercial</w:t>
      </w:r>
      <w:r w:rsidR="000F04AD">
        <w:rPr>
          <w:rFonts w:ascii="Times New Roman" w:hAnsi="Times New Roman" w:cs="Times New Roman"/>
          <w:sz w:val="24"/>
          <w:szCs w:val="24"/>
        </w:rPr>
        <w:t xml:space="preserve"> al respecto, todo ello para conformar un </w:t>
      </w:r>
      <w:r w:rsidR="000113BE">
        <w:rPr>
          <w:rFonts w:ascii="Times New Roman" w:hAnsi="Times New Roman" w:cs="Times New Roman"/>
          <w:sz w:val="24"/>
          <w:szCs w:val="24"/>
        </w:rPr>
        <w:t>derecho real de propiedad horizontal especial.</w:t>
      </w:r>
      <w:r w:rsidR="00C67C8B">
        <w:rPr>
          <w:rFonts w:ascii="Times New Roman" w:hAnsi="Times New Roman" w:cs="Times New Roman"/>
          <w:sz w:val="24"/>
          <w:szCs w:val="24"/>
        </w:rPr>
        <w:t xml:space="preserve"> </w:t>
      </w:r>
    </w:p>
    <w:p w:rsidR="000113BE" w:rsidRPr="000113BE" w:rsidRDefault="007543A0" w:rsidP="00C63551">
      <w:pPr>
        <w:jc w:val="both"/>
        <w:rPr>
          <w:rFonts w:ascii="Times New Roman" w:hAnsi="Times New Roman" w:cs="Times New Roman"/>
          <w:i/>
          <w:sz w:val="24"/>
          <w:szCs w:val="24"/>
        </w:rPr>
      </w:pPr>
      <w:r>
        <w:rPr>
          <w:rFonts w:ascii="Times New Roman" w:hAnsi="Times New Roman" w:cs="Times New Roman"/>
          <w:sz w:val="24"/>
          <w:szCs w:val="24"/>
        </w:rPr>
        <w:t xml:space="preserve">                 </w:t>
      </w:r>
      <w:r w:rsidR="000113BE">
        <w:rPr>
          <w:rFonts w:ascii="Times New Roman" w:hAnsi="Times New Roman" w:cs="Times New Roman"/>
          <w:sz w:val="24"/>
          <w:szCs w:val="24"/>
        </w:rPr>
        <w:t xml:space="preserve">El tercer párrafo del Art. 2075 trae aparejada una </w:t>
      </w:r>
      <w:r>
        <w:rPr>
          <w:rFonts w:ascii="Times New Roman" w:hAnsi="Times New Roman" w:cs="Times New Roman"/>
          <w:sz w:val="24"/>
          <w:szCs w:val="24"/>
        </w:rPr>
        <w:t>problemática</w:t>
      </w:r>
      <w:r w:rsidR="000113BE">
        <w:rPr>
          <w:rFonts w:ascii="Times New Roman" w:hAnsi="Times New Roman" w:cs="Times New Roman"/>
          <w:sz w:val="24"/>
          <w:szCs w:val="24"/>
        </w:rPr>
        <w:t xml:space="preserve"> y reza: </w:t>
      </w:r>
      <w:r w:rsidR="000113BE" w:rsidRPr="000113BE">
        <w:rPr>
          <w:rFonts w:ascii="Times New Roman" w:hAnsi="Times New Roman" w:cs="Times New Roman"/>
          <w:i/>
          <w:sz w:val="24"/>
          <w:szCs w:val="24"/>
        </w:rPr>
        <w:t>“…Los conjuntos inmobiliarios preexistentes que se hubiesen</w:t>
      </w:r>
      <w:r w:rsidR="000F04AD" w:rsidRPr="000113BE">
        <w:rPr>
          <w:rFonts w:ascii="Times New Roman" w:hAnsi="Times New Roman" w:cs="Times New Roman"/>
          <w:i/>
          <w:sz w:val="24"/>
          <w:szCs w:val="24"/>
        </w:rPr>
        <w:t xml:space="preserve"> establecido como </w:t>
      </w:r>
      <w:r w:rsidR="00A0406A" w:rsidRPr="000113BE">
        <w:rPr>
          <w:rFonts w:ascii="Times New Roman" w:hAnsi="Times New Roman" w:cs="Times New Roman"/>
          <w:i/>
          <w:sz w:val="24"/>
          <w:szCs w:val="24"/>
        </w:rPr>
        <w:t>derechos personales o donde coex</w:t>
      </w:r>
      <w:r w:rsidR="000F04AD" w:rsidRPr="000113BE">
        <w:rPr>
          <w:rFonts w:ascii="Times New Roman" w:hAnsi="Times New Roman" w:cs="Times New Roman"/>
          <w:i/>
          <w:sz w:val="24"/>
          <w:szCs w:val="24"/>
        </w:rPr>
        <w:t xml:space="preserve">istan derechos reales y derechos personales se deben </w:t>
      </w:r>
      <w:r w:rsidR="000113BE" w:rsidRPr="000113BE">
        <w:rPr>
          <w:rFonts w:ascii="Times New Roman" w:hAnsi="Times New Roman" w:cs="Times New Roman"/>
          <w:i/>
          <w:sz w:val="24"/>
          <w:szCs w:val="24"/>
        </w:rPr>
        <w:t xml:space="preserve">adecuar </w:t>
      </w:r>
      <w:r w:rsidR="000F04AD" w:rsidRPr="000113BE">
        <w:rPr>
          <w:rFonts w:ascii="Times New Roman" w:hAnsi="Times New Roman" w:cs="Times New Roman"/>
          <w:i/>
          <w:sz w:val="24"/>
          <w:szCs w:val="24"/>
        </w:rPr>
        <w:t>a la</w:t>
      </w:r>
      <w:r w:rsidR="000113BE" w:rsidRPr="000113BE">
        <w:rPr>
          <w:rFonts w:ascii="Times New Roman" w:hAnsi="Times New Roman" w:cs="Times New Roman"/>
          <w:i/>
          <w:sz w:val="24"/>
          <w:szCs w:val="24"/>
        </w:rPr>
        <w:t>s previsiones</w:t>
      </w:r>
      <w:r w:rsidR="000F04AD" w:rsidRPr="000113BE">
        <w:rPr>
          <w:rFonts w:ascii="Times New Roman" w:hAnsi="Times New Roman" w:cs="Times New Roman"/>
          <w:i/>
          <w:sz w:val="24"/>
          <w:szCs w:val="24"/>
        </w:rPr>
        <w:t xml:space="preserve"> no</w:t>
      </w:r>
      <w:r w:rsidRPr="000113BE">
        <w:rPr>
          <w:rFonts w:ascii="Times New Roman" w:hAnsi="Times New Roman" w:cs="Times New Roman"/>
          <w:i/>
          <w:sz w:val="24"/>
          <w:szCs w:val="24"/>
        </w:rPr>
        <w:t>r</w:t>
      </w:r>
      <w:r w:rsidR="000F04AD" w:rsidRPr="000113BE">
        <w:rPr>
          <w:rFonts w:ascii="Times New Roman" w:hAnsi="Times New Roman" w:cs="Times New Roman"/>
          <w:i/>
          <w:sz w:val="24"/>
          <w:szCs w:val="24"/>
        </w:rPr>
        <w:t>mati</w:t>
      </w:r>
      <w:r w:rsidRPr="000113BE">
        <w:rPr>
          <w:rFonts w:ascii="Times New Roman" w:hAnsi="Times New Roman" w:cs="Times New Roman"/>
          <w:i/>
          <w:sz w:val="24"/>
          <w:szCs w:val="24"/>
        </w:rPr>
        <w:t>va</w:t>
      </w:r>
      <w:r w:rsidR="000113BE" w:rsidRPr="000113BE">
        <w:rPr>
          <w:rFonts w:ascii="Times New Roman" w:hAnsi="Times New Roman" w:cs="Times New Roman"/>
          <w:i/>
          <w:sz w:val="24"/>
          <w:szCs w:val="24"/>
        </w:rPr>
        <w:t>s</w:t>
      </w:r>
      <w:r w:rsidRPr="000113BE">
        <w:rPr>
          <w:rFonts w:ascii="Times New Roman" w:hAnsi="Times New Roman" w:cs="Times New Roman"/>
          <w:i/>
          <w:sz w:val="24"/>
          <w:szCs w:val="24"/>
        </w:rPr>
        <w:t xml:space="preserve"> que regula</w:t>
      </w:r>
      <w:r w:rsidR="000113BE" w:rsidRPr="000113BE">
        <w:rPr>
          <w:rFonts w:ascii="Times New Roman" w:hAnsi="Times New Roman" w:cs="Times New Roman"/>
          <w:i/>
          <w:sz w:val="24"/>
          <w:szCs w:val="24"/>
        </w:rPr>
        <w:t>n</w:t>
      </w:r>
      <w:r w:rsidRPr="000113BE">
        <w:rPr>
          <w:rFonts w:ascii="Times New Roman" w:hAnsi="Times New Roman" w:cs="Times New Roman"/>
          <w:i/>
          <w:sz w:val="24"/>
          <w:szCs w:val="24"/>
        </w:rPr>
        <w:t xml:space="preserve"> este derecho real</w:t>
      </w:r>
      <w:r w:rsidR="000113BE" w:rsidRPr="000113BE">
        <w:rPr>
          <w:rFonts w:ascii="Times New Roman" w:hAnsi="Times New Roman" w:cs="Times New Roman"/>
          <w:i/>
          <w:sz w:val="24"/>
          <w:szCs w:val="24"/>
        </w:rPr>
        <w:t>”.</w:t>
      </w:r>
    </w:p>
    <w:p w:rsidR="000F04AD" w:rsidRDefault="000113BE"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5411A7">
        <w:rPr>
          <w:rFonts w:ascii="Times New Roman" w:hAnsi="Times New Roman" w:cs="Times New Roman"/>
          <w:sz w:val="24"/>
          <w:szCs w:val="24"/>
        </w:rPr>
        <w:t xml:space="preserve"> Ahora bien, la norma nada prev</w:t>
      </w:r>
      <w:r>
        <w:rPr>
          <w:rFonts w:ascii="Times New Roman" w:hAnsi="Times New Roman" w:cs="Times New Roman"/>
          <w:sz w:val="24"/>
          <w:szCs w:val="24"/>
        </w:rPr>
        <w:t>é</w:t>
      </w:r>
      <w:r w:rsidR="007543A0">
        <w:rPr>
          <w:rFonts w:ascii="Times New Roman" w:hAnsi="Times New Roman" w:cs="Times New Roman"/>
          <w:sz w:val="24"/>
          <w:szCs w:val="24"/>
        </w:rPr>
        <w:t xml:space="preserve"> resp</w:t>
      </w:r>
      <w:r w:rsidR="000F04AD">
        <w:rPr>
          <w:rFonts w:ascii="Times New Roman" w:hAnsi="Times New Roman" w:cs="Times New Roman"/>
          <w:sz w:val="24"/>
          <w:szCs w:val="24"/>
        </w:rPr>
        <w:t xml:space="preserve">ecto al plazo con que cuentan para realizar la adecuación ni sobre las consecuencias de la no adecuación. Sin embargo, ya contamos con algunas de esas consecuencias, que se han  ido </w:t>
      </w:r>
      <w:r w:rsidR="007543A0">
        <w:rPr>
          <w:rFonts w:ascii="Times New Roman" w:hAnsi="Times New Roman" w:cs="Times New Roman"/>
          <w:sz w:val="24"/>
          <w:szCs w:val="24"/>
        </w:rPr>
        <w:t>manifestando</w:t>
      </w:r>
      <w:r w:rsidR="000F04AD">
        <w:rPr>
          <w:rFonts w:ascii="Times New Roman" w:hAnsi="Times New Roman" w:cs="Times New Roman"/>
          <w:sz w:val="24"/>
          <w:szCs w:val="24"/>
        </w:rPr>
        <w:t xml:space="preserve">  a través de reciente jurisprudencia.</w:t>
      </w:r>
    </w:p>
    <w:p w:rsidR="00CF6A98" w:rsidRPr="00C63551" w:rsidRDefault="00A0406A" w:rsidP="00C6355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43A0">
        <w:rPr>
          <w:rFonts w:ascii="Times New Roman" w:hAnsi="Times New Roman" w:cs="Times New Roman"/>
          <w:sz w:val="24"/>
          <w:szCs w:val="24"/>
        </w:rPr>
        <w:t>En efecto, e</w:t>
      </w:r>
      <w:r w:rsidR="00CF6A98" w:rsidRPr="00C63551">
        <w:rPr>
          <w:rFonts w:ascii="Times New Roman" w:hAnsi="Times New Roman" w:cs="Times New Roman"/>
          <w:sz w:val="24"/>
          <w:szCs w:val="24"/>
        </w:rPr>
        <w:t>n</w:t>
      </w:r>
      <w:r w:rsidR="007543A0">
        <w:rPr>
          <w:rFonts w:ascii="Times New Roman" w:hAnsi="Times New Roman" w:cs="Times New Roman"/>
          <w:sz w:val="24"/>
          <w:szCs w:val="24"/>
        </w:rPr>
        <w:t xml:space="preserve"> el mes de</w:t>
      </w:r>
      <w:r w:rsidR="00CF6A98" w:rsidRPr="00C63551">
        <w:rPr>
          <w:rFonts w:ascii="Times New Roman" w:hAnsi="Times New Roman" w:cs="Times New Roman"/>
          <w:sz w:val="24"/>
          <w:szCs w:val="24"/>
        </w:rPr>
        <w:t xml:space="preserve"> mayo de 2015, tres meses antes de la entrada en vigencia del Código Civil y Comercial,  la Cámara</w:t>
      </w:r>
      <w:r w:rsidR="007543A0">
        <w:rPr>
          <w:rFonts w:ascii="Times New Roman" w:hAnsi="Times New Roman" w:cs="Times New Roman"/>
          <w:sz w:val="24"/>
          <w:szCs w:val="24"/>
        </w:rPr>
        <w:t xml:space="preserve"> Nacional de Apelaciones en lo</w:t>
      </w:r>
      <w:r w:rsidR="00CF6A98" w:rsidRPr="00C63551">
        <w:rPr>
          <w:rFonts w:ascii="Times New Roman" w:hAnsi="Times New Roman" w:cs="Times New Roman"/>
          <w:sz w:val="24"/>
          <w:szCs w:val="24"/>
        </w:rPr>
        <w:t xml:space="preserve"> Comercial se reunió en pleno para definir una cuestión</w:t>
      </w:r>
      <w:r w:rsidR="007543A0">
        <w:rPr>
          <w:rFonts w:ascii="Times New Roman" w:hAnsi="Times New Roman" w:cs="Times New Roman"/>
          <w:sz w:val="24"/>
          <w:szCs w:val="24"/>
        </w:rPr>
        <w:t xml:space="preserve"> relativa a los clubes de campo</w:t>
      </w:r>
      <w:r w:rsidR="00CF6A98" w:rsidRPr="00C63551">
        <w:rPr>
          <w:rFonts w:ascii="Times New Roman" w:hAnsi="Times New Roman" w:cs="Times New Roman"/>
          <w:sz w:val="24"/>
          <w:szCs w:val="24"/>
        </w:rPr>
        <w:t>: ¿Está abierta la vía ejecutiva con un certificado de deuda de expensas?</w:t>
      </w:r>
    </w:p>
    <w:p w:rsidR="00CF6A98" w:rsidRDefault="00C63551" w:rsidP="00C63551">
      <w:pPr>
        <w:jc w:val="both"/>
        <w:rPr>
          <w:rFonts w:ascii="Times New Roman" w:hAnsi="Times New Roman" w:cs="Times New Roman"/>
          <w:i/>
          <w:sz w:val="24"/>
          <w:szCs w:val="24"/>
        </w:rPr>
      </w:pPr>
      <w:r>
        <w:rPr>
          <w:rFonts w:ascii="Times New Roman" w:hAnsi="Times New Roman" w:cs="Times New Roman"/>
          <w:sz w:val="24"/>
          <w:szCs w:val="24"/>
        </w:rPr>
        <w:t xml:space="preserve">          </w:t>
      </w:r>
      <w:r w:rsidR="007543A0">
        <w:rPr>
          <w:rFonts w:ascii="Times New Roman" w:hAnsi="Times New Roman" w:cs="Times New Roman"/>
          <w:sz w:val="24"/>
          <w:szCs w:val="24"/>
        </w:rPr>
        <w:t xml:space="preserve">           </w:t>
      </w:r>
      <w:r>
        <w:rPr>
          <w:rFonts w:ascii="Times New Roman" w:hAnsi="Times New Roman" w:cs="Times New Roman"/>
          <w:sz w:val="24"/>
          <w:szCs w:val="24"/>
        </w:rPr>
        <w:t>En autos caratulados “Barrio Cerrado L</w:t>
      </w:r>
      <w:r w:rsidR="00CF6A98" w:rsidRPr="00C63551">
        <w:rPr>
          <w:rFonts w:ascii="Times New Roman" w:hAnsi="Times New Roman" w:cs="Times New Roman"/>
          <w:sz w:val="24"/>
          <w:szCs w:val="24"/>
        </w:rPr>
        <w:t xml:space="preserve">os Pilares c/ Álvarez Vicente Juan Alfonso s/ ejecutivo” culminó con este veredicto: </w:t>
      </w:r>
      <w:r w:rsidR="00CF6A98" w:rsidRPr="00C63551">
        <w:rPr>
          <w:rFonts w:ascii="Times New Roman" w:hAnsi="Times New Roman" w:cs="Times New Roman"/>
          <w:i/>
          <w:sz w:val="24"/>
          <w:szCs w:val="24"/>
        </w:rPr>
        <w:t xml:space="preserve">“No corresponde otorgarle fuerza </w:t>
      </w:r>
      <w:r w:rsidR="00CF6A98" w:rsidRPr="00C63551">
        <w:rPr>
          <w:rFonts w:ascii="Times New Roman" w:hAnsi="Times New Roman" w:cs="Times New Roman"/>
          <w:i/>
          <w:sz w:val="24"/>
          <w:szCs w:val="24"/>
        </w:rPr>
        <w:lastRenderedPageBreak/>
        <w:t>ejecutiva al certificado de deuda por expensas emitido por un club de campo o barrio cerrado”</w:t>
      </w:r>
    </w:p>
    <w:p w:rsidR="00C63551" w:rsidRPr="00C63551" w:rsidRDefault="00C63551" w:rsidP="000113BE">
      <w:pPr>
        <w:jc w:val="both"/>
        <w:rPr>
          <w:rFonts w:ascii="Times New Roman" w:hAnsi="Times New Roman" w:cs="Times New Roman"/>
          <w:sz w:val="24"/>
          <w:szCs w:val="24"/>
        </w:rPr>
      </w:pPr>
      <w:r>
        <w:rPr>
          <w:rFonts w:ascii="Times New Roman" w:hAnsi="Times New Roman" w:cs="Times New Roman"/>
          <w:sz w:val="24"/>
          <w:szCs w:val="24"/>
        </w:rPr>
        <w:t xml:space="preserve">       </w:t>
      </w:r>
      <w:r w:rsidR="000113BE">
        <w:rPr>
          <w:rFonts w:ascii="Times New Roman" w:hAnsi="Times New Roman" w:cs="Times New Roman"/>
          <w:sz w:val="24"/>
          <w:szCs w:val="24"/>
        </w:rPr>
        <w:t xml:space="preserve">               </w:t>
      </w:r>
      <w:r w:rsidR="00CF6A98" w:rsidRPr="00C63551">
        <w:rPr>
          <w:rFonts w:ascii="Times New Roman" w:hAnsi="Times New Roman" w:cs="Times New Roman"/>
          <w:sz w:val="24"/>
          <w:szCs w:val="24"/>
        </w:rPr>
        <w:t xml:space="preserve">El argumento </w:t>
      </w:r>
      <w:r>
        <w:rPr>
          <w:rFonts w:ascii="Times New Roman" w:hAnsi="Times New Roman" w:cs="Times New Roman"/>
          <w:sz w:val="24"/>
          <w:szCs w:val="24"/>
        </w:rPr>
        <w:t>de esta</w:t>
      </w:r>
      <w:r w:rsidR="00CF6A98" w:rsidRPr="00C63551">
        <w:rPr>
          <w:rFonts w:ascii="Times New Roman" w:hAnsi="Times New Roman" w:cs="Times New Roman"/>
          <w:sz w:val="24"/>
          <w:szCs w:val="24"/>
        </w:rPr>
        <w:t xml:space="preserve"> resolución fue la ausencia de “disposición legal nacional o local que asignara fuerza ejecutiva al certificado de deuda”, lo que n</w:t>
      </w:r>
      <w:r>
        <w:rPr>
          <w:rFonts w:ascii="Times New Roman" w:hAnsi="Times New Roman" w:cs="Times New Roman"/>
          <w:sz w:val="24"/>
          <w:szCs w:val="24"/>
        </w:rPr>
        <w:t>o se podía suplir tampoco por ví</w:t>
      </w:r>
      <w:r w:rsidR="00CF6A98" w:rsidRPr="00C63551">
        <w:rPr>
          <w:rFonts w:ascii="Times New Roman" w:hAnsi="Times New Roman" w:cs="Times New Roman"/>
          <w:sz w:val="24"/>
          <w:szCs w:val="24"/>
        </w:rPr>
        <w:t>a de la analogía.</w:t>
      </w:r>
      <w:r>
        <w:rPr>
          <w:rFonts w:ascii="Times New Roman" w:hAnsi="Times New Roman" w:cs="Times New Roman"/>
          <w:sz w:val="24"/>
          <w:szCs w:val="24"/>
        </w:rPr>
        <w:t xml:space="preserve"> De esta manera, se quitó a los Clubes de Campo la posibilidad de un juicio rápido como el ejecutivo, para reclamar las deudas por expensas comunes.</w:t>
      </w:r>
    </w:p>
    <w:p w:rsidR="00CF6A98" w:rsidRDefault="00C63551"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0113BE">
        <w:rPr>
          <w:rFonts w:ascii="Times New Roman" w:hAnsi="Times New Roman" w:cs="Times New Roman"/>
          <w:sz w:val="24"/>
          <w:szCs w:val="24"/>
        </w:rPr>
        <w:t xml:space="preserve">       Ya con</w:t>
      </w:r>
      <w:r w:rsidR="00CF6A98" w:rsidRPr="00C63551">
        <w:rPr>
          <w:rFonts w:ascii="Times New Roman" w:hAnsi="Times New Roman" w:cs="Times New Roman"/>
          <w:sz w:val="24"/>
          <w:szCs w:val="24"/>
        </w:rPr>
        <w:t xml:space="preserve"> la </w:t>
      </w:r>
      <w:r>
        <w:rPr>
          <w:rFonts w:ascii="Times New Roman" w:hAnsi="Times New Roman" w:cs="Times New Roman"/>
          <w:sz w:val="24"/>
          <w:szCs w:val="24"/>
        </w:rPr>
        <w:t>entrada en vigencia del Código Civil y Comercial de la Nación, nos encontra</w:t>
      </w:r>
      <w:r w:rsidR="00E525A1">
        <w:rPr>
          <w:rFonts w:ascii="Times New Roman" w:hAnsi="Times New Roman" w:cs="Times New Roman"/>
          <w:sz w:val="24"/>
          <w:szCs w:val="24"/>
        </w:rPr>
        <w:t>mos con jurisprudencia que aplica la nueva normativa.</w:t>
      </w:r>
      <w:r w:rsidR="002B609C">
        <w:rPr>
          <w:rFonts w:ascii="Times New Roman" w:hAnsi="Times New Roman" w:cs="Times New Roman"/>
          <w:sz w:val="24"/>
          <w:szCs w:val="24"/>
        </w:rPr>
        <w:t xml:space="preserve"> </w:t>
      </w:r>
      <w:r w:rsidR="000113BE">
        <w:rPr>
          <w:rFonts w:ascii="Times New Roman" w:hAnsi="Times New Roman" w:cs="Times New Roman"/>
          <w:sz w:val="24"/>
          <w:szCs w:val="24"/>
        </w:rPr>
        <w:t xml:space="preserve"> </w:t>
      </w:r>
      <w:r w:rsidR="00E525A1">
        <w:rPr>
          <w:rFonts w:ascii="Times New Roman" w:hAnsi="Times New Roman" w:cs="Times New Roman"/>
          <w:sz w:val="24"/>
          <w:szCs w:val="24"/>
        </w:rPr>
        <w:t xml:space="preserve">En efecto, </w:t>
      </w:r>
      <w:r w:rsidR="00CF6A98" w:rsidRPr="00C63551">
        <w:rPr>
          <w:rFonts w:ascii="Times New Roman" w:hAnsi="Times New Roman" w:cs="Times New Roman"/>
          <w:sz w:val="24"/>
          <w:szCs w:val="24"/>
        </w:rPr>
        <w:t xml:space="preserve">en autos “Altos de los Polvorines S.A. c/ Castaño, Mariana s/ Ejecutivo” </w:t>
      </w:r>
      <w:r w:rsidR="00293924">
        <w:rPr>
          <w:rFonts w:ascii="Times New Roman" w:hAnsi="Times New Roman" w:cs="Times New Roman"/>
          <w:sz w:val="24"/>
          <w:szCs w:val="24"/>
        </w:rPr>
        <w:t xml:space="preserve"> dictado el  13 de octubre de 2016 por</w:t>
      </w:r>
      <w:r w:rsidR="00A447B4">
        <w:rPr>
          <w:rFonts w:ascii="Times New Roman" w:hAnsi="Times New Roman" w:cs="Times New Roman"/>
          <w:sz w:val="24"/>
          <w:szCs w:val="24"/>
        </w:rPr>
        <w:t xml:space="preserve"> </w:t>
      </w:r>
      <w:r w:rsidR="00CF6A98" w:rsidRPr="00C63551">
        <w:rPr>
          <w:rFonts w:ascii="Times New Roman" w:hAnsi="Times New Roman" w:cs="Times New Roman"/>
          <w:sz w:val="24"/>
          <w:szCs w:val="24"/>
        </w:rPr>
        <w:t>la</w:t>
      </w:r>
      <w:r w:rsidR="00E525A1">
        <w:rPr>
          <w:rFonts w:ascii="Times New Roman" w:hAnsi="Times New Roman" w:cs="Times New Roman"/>
          <w:sz w:val="24"/>
          <w:szCs w:val="24"/>
        </w:rPr>
        <w:t xml:space="preserve"> Sala  C de la</w:t>
      </w:r>
      <w:r w:rsidR="00CF6A98" w:rsidRPr="00C63551">
        <w:rPr>
          <w:rFonts w:ascii="Times New Roman" w:hAnsi="Times New Roman" w:cs="Times New Roman"/>
          <w:sz w:val="24"/>
          <w:szCs w:val="24"/>
        </w:rPr>
        <w:t xml:space="preserve"> Cámara</w:t>
      </w:r>
      <w:r w:rsidR="00E525A1">
        <w:rPr>
          <w:rFonts w:ascii="Times New Roman" w:hAnsi="Times New Roman" w:cs="Times New Roman"/>
          <w:sz w:val="24"/>
          <w:szCs w:val="24"/>
        </w:rPr>
        <w:t xml:space="preserve"> Nacional</w:t>
      </w:r>
      <w:r w:rsidR="00843508">
        <w:rPr>
          <w:rFonts w:ascii="Times New Roman" w:hAnsi="Times New Roman" w:cs="Times New Roman"/>
          <w:sz w:val="24"/>
          <w:szCs w:val="24"/>
        </w:rPr>
        <w:t xml:space="preserve"> de Apelaciones</w:t>
      </w:r>
      <w:r w:rsidR="00E525A1">
        <w:rPr>
          <w:rFonts w:ascii="Times New Roman" w:hAnsi="Times New Roman" w:cs="Times New Roman"/>
          <w:sz w:val="24"/>
          <w:szCs w:val="24"/>
        </w:rPr>
        <w:t xml:space="preserve"> en lo</w:t>
      </w:r>
      <w:r w:rsidR="00CF6A98" w:rsidRPr="00C63551">
        <w:rPr>
          <w:rFonts w:ascii="Times New Roman" w:hAnsi="Times New Roman" w:cs="Times New Roman"/>
          <w:sz w:val="24"/>
          <w:szCs w:val="24"/>
        </w:rPr>
        <w:t xml:space="preserve"> Comercial </w:t>
      </w:r>
      <w:r w:rsidR="00293924">
        <w:rPr>
          <w:rFonts w:ascii="Times New Roman" w:hAnsi="Times New Roman" w:cs="Times New Roman"/>
          <w:sz w:val="24"/>
          <w:szCs w:val="24"/>
        </w:rPr>
        <w:t xml:space="preserve"> toma el criterio del Plenario citado.</w:t>
      </w:r>
    </w:p>
    <w:p w:rsidR="00293924" w:rsidRPr="00293924" w:rsidRDefault="00293924" w:rsidP="005D62C5">
      <w:pPr>
        <w:jc w:val="both"/>
        <w:rPr>
          <w:rFonts w:ascii="Times New Roman" w:hAnsi="Times New Roman" w:cs="Times New Roman"/>
          <w:sz w:val="24"/>
          <w:szCs w:val="24"/>
        </w:rPr>
      </w:pPr>
      <w:r>
        <w:rPr>
          <w:rFonts w:ascii="Times New Roman" w:hAnsi="Times New Roman" w:cs="Times New Roman"/>
          <w:sz w:val="24"/>
          <w:szCs w:val="24"/>
        </w:rPr>
        <w:t xml:space="preserve">                  Este fallo, dictado conforme la nueva normativa, destaca que el Código Civil y Comercial </w:t>
      </w:r>
      <w:r w:rsidRPr="00293924">
        <w:rPr>
          <w:rFonts w:ascii="Times New Roman" w:hAnsi="Times New Roman" w:cs="Times New Roman"/>
          <w:sz w:val="24"/>
          <w:szCs w:val="24"/>
        </w:rPr>
        <w:t>somete a los conjuntos</w:t>
      </w:r>
      <w:r>
        <w:rPr>
          <w:rFonts w:ascii="Times New Roman" w:hAnsi="Times New Roman" w:cs="Times New Roman"/>
          <w:sz w:val="24"/>
          <w:szCs w:val="24"/>
        </w:rPr>
        <w:t xml:space="preserve"> </w:t>
      </w:r>
      <w:r w:rsidRPr="00293924">
        <w:rPr>
          <w:rFonts w:ascii="Times New Roman" w:hAnsi="Times New Roman" w:cs="Times New Roman"/>
          <w:sz w:val="24"/>
          <w:szCs w:val="24"/>
        </w:rPr>
        <w:t>inmobiliarios –clubes de campo, barrios cerrados o</w:t>
      </w:r>
      <w:r w:rsidR="005D62C5">
        <w:rPr>
          <w:rFonts w:ascii="Times New Roman" w:hAnsi="Times New Roman" w:cs="Times New Roman"/>
          <w:sz w:val="24"/>
          <w:szCs w:val="24"/>
        </w:rPr>
        <w:t xml:space="preserve"> privados a las normas que rigen el derecho real de propiedad horizontal.</w:t>
      </w:r>
      <w:r>
        <w:rPr>
          <w:rFonts w:ascii="Times New Roman" w:hAnsi="Times New Roman" w:cs="Times New Roman"/>
          <w:sz w:val="24"/>
          <w:szCs w:val="24"/>
        </w:rPr>
        <w:t xml:space="preserve"> </w:t>
      </w:r>
    </w:p>
    <w:p w:rsidR="00293924" w:rsidRPr="00293924" w:rsidRDefault="00322BEE" w:rsidP="00322BEE">
      <w:pPr>
        <w:jc w:val="both"/>
        <w:rPr>
          <w:rFonts w:ascii="Times New Roman" w:hAnsi="Times New Roman" w:cs="Times New Roman"/>
          <w:sz w:val="24"/>
          <w:szCs w:val="24"/>
        </w:rPr>
      </w:pPr>
      <w:r>
        <w:rPr>
          <w:rFonts w:ascii="Times New Roman" w:hAnsi="Times New Roman" w:cs="Times New Roman"/>
          <w:sz w:val="24"/>
          <w:szCs w:val="24"/>
        </w:rPr>
        <w:t xml:space="preserve">       </w:t>
      </w:r>
      <w:r w:rsidR="005D62C5">
        <w:rPr>
          <w:rFonts w:ascii="Times New Roman" w:hAnsi="Times New Roman" w:cs="Times New Roman"/>
          <w:sz w:val="24"/>
          <w:szCs w:val="24"/>
        </w:rPr>
        <w:t xml:space="preserve">          </w:t>
      </w:r>
      <w:r>
        <w:rPr>
          <w:rFonts w:ascii="Times New Roman" w:hAnsi="Times New Roman" w:cs="Times New Roman"/>
          <w:sz w:val="24"/>
          <w:szCs w:val="24"/>
        </w:rPr>
        <w:t xml:space="preserve"> </w:t>
      </w:r>
      <w:r w:rsidR="00293924" w:rsidRPr="00293924">
        <w:rPr>
          <w:rFonts w:ascii="Times New Roman" w:hAnsi="Times New Roman" w:cs="Times New Roman"/>
          <w:sz w:val="24"/>
          <w:szCs w:val="24"/>
        </w:rPr>
        <w:t>De ello se deriva entonces que, en tanto el emprendimiento</w:t>
      </w:r>
      <w:r>
        <w:rPr>
          <w:rFonts w:ascii="Times New Roman" w:hAnsi="Times New Roman" w:cs="Times New Roman"/>
          <w:sz w:val="24"/>
          <w:szCs w:val="24"/>
        </w:rPr>
        <w:t xml:space="preserve"> </w:t>
      </w:r>
      <w:r w:rsidR="00293924" w:rsidRPr="00293924">
        <w:rPr>
          <w:rFonts w:ascii="Times New Roman" w:hAnsi="Times New Roman" w:cs="Times New Roman"/>
          <w:sz w:val="24"/>
          <w:szCs w:val="24"/>
        </w:rPr>
        <w:t>urbanístico no se constituya bajo las disposiciones que regulan el derecho real</w:t>
      </w:r>
      <w:r>
        <w:rPr>
          <w:rFonts w:ascii="Times New Roman" w:hAnsi="Times New Roman" w:cs="Times New Roman"/>
          <w:sz w:val="24"/>
          <w:szCs w:val="24"/>
        </w:rPr>
        <w:t xml:space="preserve"> </w:t>
      </w:r>
      <w:r w:rsidR="00293924" w:rsidRPr="00293924">
        <w:rPr>
          <w:rFonts w:ascii="Times New Roman" w:hAnsi="Times New Roman" w:cs="Times New Roman"/>
          <w:sz w:val="24"/>
          <w:szCs w:val="24"/>
        </w:rPr>
        <w:t>denominado “conjunto inmobiliario”, no podrá invocar para sí las prerrogativas</w:t>
      </w:r>
      <w:r>
        <w:rPr>
          <w:rFonts w:ascii="Times New Roman" w:hAnsi="Times New Roman" w:cs="Times New Roman"/>
          <w:sz w:val="24"/>
          <w:szCs w:val="24"/>
        </w:rPr>
        <w:t xml:space="preserve"> que se derivan de ese tipo, entre las que se encuentra la facultad de emitir un certificado de deuda por expensas, para promover un juicio ejecutivo. Lo mismo sucede con los </w:t>
      </w:r>
      <w:r w:rsidR="00293924" w:rsidRPr="00293924">
        <w:rPr>
          <w:rFonts w:ascii="Times New Roman" w:hAnsi="Times New Roman" w:cs="Times New Roman"/>
          <w:sz w:val="24"/>
          <w:szCs w:val="24"/>
        </w:rPr>
        <w:t>conjuntos inmobiliarios preexistentes que se</w:t>
      </w:r>
      <w:r>
        <w:rPr>
          <w:rFonts w:ascii="Times New Roman" w:hAnsi="Times New Roman" w:cs="Times New Roman"/>
          <w:sz w:val="24"/>
          <w:szCs w:val="24"/>
        </w:rPr>
        <w:t xml:space="preserve"> </w:t>
      </w:r>
      <w:r w:rsidR="00293924" w:rsidRPr="00293924">
        <w:rPr>
          <w:rFonts w:ascii="Times New Roman" w:hAnsi="Times New Roman" w:cs="Times New Roman"/>
          <w:sz w:val="24"/>
          <w:szCs w:val="24"/>
        </w:rPr>
        <w:t>hubieran establecido como derechos personales, o donde coexistan derechos</w:t>
      </w:r>
      <w:r>
        <w:rPr>
          <w:rFonts w:ascii="Times New Roman" w:hAnsi="Times New Roman" w:cs="Times New Roman"/>
          <w:sz w:val="24"/>
          <w:szCs w:val="24"/>
        </w:rPr>
        <w:t xml:space="preserve"> reales y derechos personales, los cuales mientras no se  adecúen a los requisitos exigidos para el derecho de propiedad horizontal especial, continuarán bajo la forma elegida al momento de su constitución pero se verán privados de utilizar las herramientas que la normativa otorga a los conjuntos inmobiliarios que cumplan con los requisitos de su constitución.</w:t>
      </w:r>
    </w:p>
    <w:p w:rsidR="00CF6A98" w:rsidRPr="00C63551" w:rsidRDefault="00322BEE"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E525A1">
        <w:rPr>
          <w:rFonts w:ascii="Times New Roman" w:hAnsi="Times New Roman" w:cs="Times New Roman"/>
          <w:sz w:val="24"/>
          <w:szCs w:val="24"/>
        </w:rPr>
        <w:t xml:space="preserve">       </w:t>
      </w:r>
      <w:r w:rsidR="002B609C">
        <w:rPr>
          <w:rFonts w:ascii="Times New Roman" w:hAnsi="Times New Roman" w:cs="Times New Roman"/>
          <w:sz w:val="24"/>
          <w:szCs w:val="24"/>
        </w:rPr>
        <w:t xml:space="preserve">        </w:t>
      </w:r>
      <w:r w:rsidR="00CF6A98" w:rsidRPr="00C63551">
        <w:rPr>
          <w:rFonts w:ascii="Times New Roman" w:hAnsi="Times New Roman" w:cs="Times New Roman"/>
          <w:sz w:val="24"/>
          <w:szCs w:val="24"/>
        </w:rPr>
        <w:t>A tal</w:t>
      </w:r>
      <w:r w:rsidR="00E525A1">
        <w:rPr>
          <w:rFonts w:ascii="Times New Roman" w:hAnsi="Times New Roman" w:cs="Times New Roman"/>
          <w:sz w:val="24"/>
          <w:szCs w:val="24"/>
        </w:rPr>
        <w:t xml:space="preserve"> fin</w:t>
      </w:r>
      <w:r w:rsidR="00CF6A98" w:rsidRPr="00C63551">
        <w:rPr>
          <w:rFonts w:ascii="Times New Roman" w:hAnsi="Times New Roman" w:cs="Times New Roman"/>
          <w:sz w:val="24"/>
          <w:szCs w:val="24"/>
        </w:rPr>
        <w:t>,</w:t>
      </w:r>
      <w:r w:rsidR="005D62C5">
        <w:rPr>
          <w:rFonts w:ascii="Times New Roman" w:hAnsi="Times New Roman" w:cs="Times New Roman"/>
          <w:sz w:val="24"/>
          <w:szCs w:val="24"/>
        </w:rPr>
        <w:t xml:space="preserve"> el fallo recuerda</w:t>
      </w:r>
      <w:r w:rsidR="00CF6A98" w:rsidRPr="00C63551">
        <w:rPr>
          <w:rFonts w:ascii="Times New Roman" w:hAnsi="Times New Roman" w:cs="Times New Roman"/>
          <w:sz w:val="24"/>
          <w:szCs w:val="24"/>
        </w:rPr>
        <w:t xml:space="preserve"> que  bajo la vigencia de la ley 13.512 de propiedad horizontal “no existía duda de que el complejo sometido a su régimen se encontraba habilitado para reclamar ejecutivamente el cobro de las expensas adeudadas, en función de la autorización contenida en el art. 524 del código procesal”.</w:t>
      </w:r>
    </w:p>
    <w:p w:rsidR="00CF6A98" w:rsidRPr="00C63551" w:rsidRDefault="00E525A1" w:rsidP="002B609C">
      <w:pPr>
        <w:jc w:val="both"/>
        <w:rPr>
          <w:rFonts w:ascii="Times New Roman" w:hAnsi="Times New Roman" w:cs="Times New Roman"/>
          <w:sz w:val="24"/>
          <w:szCs w:val="24"/>
        </w:rPr>
      </w:pPr>
      <w:r>
        <w:rPr>
          <w:rFonts w:ascii="Times New Roman" w:hAnsi="Times New Roman" w:cs="Times New Roman"/>
          <w:sz w:val="24"/>
          <w:szCs w:val="24"/>
        </w:rPr>
        <w:t xml:space="preserve">      </w:t>
      </w:r>
      <w:r w:rsidR="002B609C">
        <w:rPr>
          <w:rFonts w:ascii="Times New Roman" w:hAnsi="Times New Roman" w:cs="Times New Roman"/>
          <w:sz w:val="24"/>
          <w:szCs w:val="24"/>
        </w:rPr>
        <w:t xml:space="preserve">        </w:t>
      </w:r>
      <w:r w:rsidR="005D62C5">
        <w:rPr>
          <w:rFonts w:ascii="Times New Roman" w:hAnsi="Times New Roman" w:cs="Times New Roman"/>
          <w:sz w:val="24"/>
          <w:szCs w:val="24"/>
        </w:rPr>
        <w:t xml:space="preserve">           </w:t>
      </w:r>
      <w:r>
        <w:rPr>
          <w:rFonts w:ascii="Times New Roman" w:hAnsi="Times New Roman" w:cs="Times New Roman"/>
          <w:sz w:val="24"/>
          <w:szCs w:val="24"/>
        </w:rPr>
        <w:t xml:space="preserve">El </w:t>
      </w:r>
      <w:r w:rsidR="00CF6A98" w:rsidRPr="00C63551">
        <w:rPr>
          <w:rFonts w:ascii="Times New Roman" w:hAnsi="Times New Roman" w:cs="Times New Roman"/>
          <w:sz w:val="24"/>
          <w:szCs w:val="24"/>
        </w:rPr>
        <w:t>mismo sistema debe entenderse vigente “bajo las nuevas reglas establecidas en el código de fondo”. El artículo 2037 reconoce a la propiedad horizontal como un derecho real y el</w:t>
      </w:r>
      <w:r>
        <w:rPr>
          <w:rFonts w:ascii="Times New Roman" w:hAnsi="Times New Roman" w:cs="Times New Roman"/>
          <w:sz w:val="24"/>
          <w:szCs w:val="24"/>
        </w:rPr>
        <w:t xml:space="preserve"> art.</w:t>
      </w:r>
      <w:r w:rsidR="00CF6A98" w:rsidRPr="00C63551">
        <w:rPr>
          <w:rFonts w:ascii="Times New Roman" w:hAnsi="Times New Roman" w:cs="Times New Roman"/>
          <w:sz w:val="24"/>
          <w:szCs w:val="24"/>
        </w:rPr>
        <w:t xml:space="preserve"> 2048 también admite la posibilidad de acudir a la vía ejecutiva “para reclamar el cobro de las expensas debidas”</w:t>
      </w:r>
      <w:r>
        <w:rPr>
          <w:rFonts w:ascii="Times New Roman" w:hAnsi="Times New Roman" w:cs="Times New Roman"/>
          <w:sz w:val="24"/>
          <w:szCs w:val="24"/>
        </w:rPr>
        <w:t xml:space="preserve">. </w:t>
      </w:r>
      <w:r w:rsidR="00CF6A98" w:rsidRPr="00C63551">
        <w:rPr>
          <w:rFonts w:ascii="Times New Roman" w:hAnsi="Times New Roman" w:cs="Times New Roman"/>
          <w:sz w:val="24"/>
          <w:szCs w:val="24"/>
        </w:rPr>
        <w:t>La sentencia de la Sala C de la Cámara detalla que el nuevo ordenamiento jurídico somete a los conjuntos inmobiliarios “a las normas que rigen el derecho real de propiedad horizontal, con las modificaciones particulares establecidas para estas urbanizaciones”.</w:t>
      </w:r>
      <w:r w:rsidR="002B609C">
        <w:rPr>
          <w:rFonts w:ascii="Times New Roman" w:hAnsi="Times New Roman" w:cs="Times New Roman"/>
          <w:sz w:val="24"/>
          <w:szCs w:val="24"/>
        </w:rPr>
        <w:t xml:space="preserve"> En virtud de ese sometimiento, es que </w:t>
      </w:r>
      <w:r w:rsidR="002B609C">
        <w:rPr>
          <w:rFonts w:ascii="Times New Roman" w:hAnsi="Times New Roman" w:cs="Times New Roman"/>
          <w:sz w:val="24"/>
          <w:szCs w:val="24"/>
        </w:rPr>
        <w:lastRenderedPageBreak/>
        <w:t xml:space="preserve">debe cumplir con los recaudos específicos para la constitución de ese nuevo derecho real, </w:t>
      </w:r>
      <w:r w:rsidR="00CF6A98" w:rsidRPr="00C63551">
        <w:rPr>
          <w:rFonts w:ascii="Times New Roman" w:hAnsi="Times New Roman" w:cs="Times New Roman"/>
          <w:sz w:val="24"/>
          <w:szCs w:val="24"/>
        </w:rPr>
        <w:t xml:space="preserve"> como puede ser la inscripción registral del reglamento de propiedad horizontal</w:t>
      </w:r>
      <w:r w:rsidR="002B609C">
        <w:rPr>
          <w:rFonts w:ascii="Times New Roman" w:hAnsi="Times New Roman" w:cs="Times New Roman"/>
          <w:sz w:val="24"/>
          <w:szCs w:val="24"/>
        </w:rPr>
        <w:t>.</w:t>
      </w:r>
    </w:p>
    <w:p w:rsidR="00CF6A98" w:rsidRDefault="00E525A1"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024E2E">
        <w:rPr>
          <w:rFonts w:ascii="Times New Roman" w:hAnsi="Times New Roman" w:cs="Times New Roman"/>
          <w:sz w:val="24"/>
          <w:szCs w:val="24"/>
        </w:rPr>
        <w:t xml:space="preserve">   </w:t>
      </w:r>
      <w:r w:rsidR="002B609C">
        <w:rPr>
          <w:rFonts w:ascii="Times New Roman" w:hAnsi="Times New Roman" w:cs="Times New Roman"/>
          <w:sz w:val="24"/>
          <w:szCs w:val="24"/>
        </w:rPr>
        <w:t xml:space="preserve">       </w:t>
      </w:r>
      <w:r>
        <w:rPr>
          <w:rFonts w:ascii="Times New Roman" w:hAnsi="Times New Roman" w:cs="Times New Roman"/>
          <w:sz w:val="24"/>
          <w:szCs w:val="24"/>
        </w:rPr>
        <w:t>Ese punto fue el que definió</w:t>
      </w:r>
      <w:r w:rsidR="00CF6A98" w:rsidRPr="00C63551">
        <w:rPr>
          <w:rFonts w:ascii="Times New Roman" w:hAnsi="Times New Roman" w:cs="Times New Roman"/>
          <w:sz w:val="24"/>
          <w:szCs w:val="24"/>
        </w:rPr>
        <w:t xml:space="preserve"> la cuestión en el caso de autos, ya que el club de campo demandante manifestó ser una sociedad anónima “</w:t>
      </w:r>
      <w:r w:rsidR="00CF6A98" w:rsidRPr="002B609C">
        <w:rPr>
          <w:rFonts w:ascii="Times New Roman" w:hAnsi="Times New Roman" w:cs="Times New Roman"/>
          <w:i/>
          <w:sz w:val="24"/>
          <w:szCs w:val="24"/>
        </w:rPr>
        <w:t>que tiene por objeto el dominio y administración de los espacios comunes y régimen de expensas</w:t>
      </w:r>
      <w:r w:rsidR="00CF6A98" w:rsidRPr="00C63551">
        <w:rPr>
          <w:rFonts w:ascii="Times New Roman" w:hAnsi="Times New Roman" w:cs="Times New Roman"/>
          <w:sz w:val="24"/>
          <w:szCs w:val="24"/>
        </w:rPr>
        <w:t>”.</w:t>
      </w:r>
      <w:r>
        <w:rPr>
          <w:rFonts w:ascii="Times New Roman" w:hAnsi="Times New Roman" w:cs="Times New Roman"/>
          <w:sz w:val="24"/>
          <w:szCs w:val="24"/>
        </w:rPr>
        <w:t xml:space="preserve"> </w:t>
      </w:r>
      <w:r w:rsidR="00CF6A98" w:rsidRPr="00C63551">
        <w:rPr>
          <w:rFonts w:ascii="Times New Roman" w:hAnsi="Times New Roman" w:cs="Times New Roman"/>
          <w:sz w:val="24"/>
          <w:szCs w:val="24"/>
        </w:rPr>
        <w:t>En ese marco</w:t>
      </w:r>
      <w:proofErr w:type="gramStart"/>
      <w:r w:rsidR="00CF6A98" w:rsidRPr="00C63551">
        <w:rPr>
          <w:rFonts w:ascii="Times New Roman" w:hAnsi="Times New Roman" w:cs="Times New Roman"/>
          <w:sz w:val="24"/>
          <w:szCs w:val="24"/>
        </w:rPr>
        <w:t>,</w:t>
      </w:r>
      <w:r w:rsidR="00CF6A98" w:rsidRPr="002B609C">
        <w:rPr>
          <w:rFonts w:ascii="Times New Roman" w:hAnsi="Times New Roman" w:cs="Times New Roman"/>
          <w:i/>
          <w:sz w:val="24"/>
          <w:szCs w:val="24"/>
        </w:rPr>
        <w:t>“</w:t>
      </w:r>
      <w:proofErr w:type="gramEnd"/>
      <w:r w:rsidR="002B609C" w:rsidRPr="002B609C">
        <w:rPr>
          <w:rFonts w:ascii="Times New Roman" w:hAnsi="Times New Roman" w:cs="Times New Roman"/>
          <w:i/>
          <w:sz w:val="24"/>
          <w:szCs w:val="24"/>
        </w:rPr>
        <w:t>…</w:t>
      </w:r>
      <w:r w:rsidR="00CF6A98" w:rsidRPr="002B609C">
        <w:rPr>
          <w:rFonts w:ascii="Times New Roman" w:hAnsi="Times New Roman" w:cs="Times New Roman"/>
          <w:i/>
          <w:sz w:val="24"/>
          <w:szCs w:val="24"/>
        </w:rPr>
        <w:t>en tanto el emprendimiento urbanístico no se constituya bajo las disposiciones que regulan el derecho real denominado ‘conjunto inmobiliario’, no podrá invocar para sí las prerrogativas que se derivan de ese tipo</w:t>
      </w:r>
      <w:r w:rsidR="002B609C">
        <w:rPr>
          <w:rFonts w:ascii="Times New Roman" w:hAnsi="Times New Roman" w:cs="Times New Roman"/>
          <w:i/>
          <w:sz w:val="24"/>
          <w:szCs w:val="24"/>
        </w:rPr>
        <w:t>…</w:t>
      </w:r>
      <w:r w:rsidR="00CF6A98" w:rsidRPr="002B609C">
        <w:rPr>
          <w:rFonts w:ascii="Times New Roman" w:hAnsi="Times New Roman" w:cs="Times New Roman"/>
          <w:i/>
          <w:sz w:val="24"/>
          <w:szCs w:val="24"/>
        </w:rPr>
        <w:t>”</w:t>
      </w:r>
      <w:r w:rsidR="00CF6A98" w:rsidRPr="00C63551">
        <w:rPr>
          <w:rFonts w:ascii="Times New Roman" w:hAnsi="Times New Roman" w:cs="Times New Roman"/>
          <w:sz w:val="24"/>
          <w:szCs w:val="24"/>
        </w:rPr>
        <w:t>, destaca el fallo de la Cámara</w:t>
      </w:r>
      <w:r>
        <w:rPr>
          <w:rFonts w:ascii="Times New Roman" w:hAnsi="Times New Roman" w:cs="Times New Roman"/>
          <w:sz w:val="24"/>
          <w:szCs w:val="24"/>
        </w:rPr>
        <w:t>.</w:t>
      </w:r>
    </w:p>
    <w:p w:rsidR="00CF6A98" w:rsidRDefault="00024E2E" w:rsidP="00C63551">
      <w:pPr>
        <w:jc w:val="both"/>
        <w:rPr>
          <w:rFonts w:ascii="Times New Roman" w:hAnsi="Times New Roman" w:cs="Times New Roman"/>
          <w:sz w:val="24"/>
          <w:szCs w:val="24"/>
        </w:rPr>
      </w:pPr>
      <w:r w:rsidRPr="00C67C8B">
        <w:rPr>
          <w:rFonts w:ascii="Times New Roman" w:hAnsi="Times New Roman" w:cs="Times New Roman"/>
          <w:i/>
          <w:sz w:val="24"/>
          <w:szCs w:val="24"/>
        </w:rPr>
        <w:t xml:space="preserve">     </w:t>
      </w:r>
      <w:r w:rsidR="002B609C" w:rsidRPr="00C67C8B">
        <w:rPr>
          <w:rFonts w:ascii="Times New Roman" w:hAnsi="Times New Roman" w:cs="Times New Roman"/>
          <w:i/>
          <w:sz w:val="24"/>
          <w:szCs w:val="24"/>
        </w:rPr>
        <w:t xml:space="preserve">          </w:t>
      </w:r>
      <w:r w:rsidR="00CF6A98" w:rsidRPr="00C67C8B">
        <w:rPr>
          <w:rFonts w:ascii="Times New Roman" w:hAnsi="Times New Roman" w:cs="Times New Roman"/>
          <w:i/>
          <w:sz w:val="24"/>
          <w:szCs w:val="24"/>
        </w:rPr>
        <w:t>“Pretender el automático reconocimiento de la existencia de un derecho real sobre un complejo que no se ha adecuado a su tipología, importaría tanto como soslayar las reglas de estructura (que son de orden público) que rigen la materia (art. 1884</w:t>
      </w:r>
      <w:r w:rsidR="00A35456" w:rsidRPr="00C67C8B">
        <w:rPr>
          <w:rFonts w:ascii="Times New Roman" w:hAnsi="Times New Roman" w:cs="Times New Roman"/>
          <w:i/>
          <w:sz w:val="24"/>
          <w:szCs w:val="24"/>
        </w:rPr>
        <w:t>)”</w:t>
      </w:r>
      <w:r w:rsidR="00A35456">
        <w:rPr>
          <w:rFonts w:ascii="Times New Roman" w:hAnsi="Times New Roman" w:cs="Times New Roman"/>
          <w:sz w:val="24"/>
          <w:szCs w:val="24"/>
        </w:rPr>
        <w:t>, concluyeron los magistrados.</w:t>
      </w:r>
    </w:p>
    <w:p w:rsidR="00024E2E" w:rsidRDefault="00A35456"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024E2E">
        <w:rPr>
          <w:rFonts w:ascii="Times New Roman" w:hAnsi="Times New Roman" w:cs="Times New Roman"/>
          <w:sz w:val="24"/>
          <w:szCs w:val="24"/>
        </w:rPr>
        <w:t xml:space="preserve">   </w:t>
      </w:r>
      <w:r w:rsidR="002B609C">
        <w:rPr>
          <w:rFonts w:ascii="Times New Roman" w:hAnsi="Times New Roman" w:cs="Times New Roman"/>
          <w:sz w:val="24"/>
          <w:szCs w:val="24"/>
        </w:rPr>
        <w:t xml:space="preserve">           </w:t>
      </w:r>
      <w:r>
        <w:rPr>
          <w:rFonts w:ascii="Times New Roman" w:hAnsi="Times New Roman" w:cs="Times New Roman"/>
          <w:sz w:val="24"/>
          <w:szCs w:val="24"/>
        </w:rPr>
        <w:t xml:space="preserve">Resolvió la Sala C de la Cámara Comercial en este caso que </w:t>
      </w:r>
      <w:r w:rsidRPr="00C67C8B">
        <w:rPr>
          <w:rFonts w:ascii="Times New Roman" w:hAnsi="Times New Roman" w:cs="Times New Roman"/>
          <w:i/>
          <w:sz w:val="24"/>
          <w:szCs w:val="24"/>
        </w:rPr>
        <w:t>“No está acreditado el cumplimiento de la adecuación de la demandante, que es una S.A. cuyo objeto es el dominio y administración de los espacios comunes y régimen de expensas. No le asiste derecho a reclamar ejecutivamente su cobro porque eso es un beneficio derivado de la configuración del derecho real” (art</w:t>
      </w:r>
      <w:r w:rsidR="00024E2E" w:rsidRPr="00C67C8B">
        <w:rPr>
          <w:rFonts w:ascii="Times New Roman" w:hAnsi="Times New Roman" w:cs="Times New Roman"/>
          <w:i/>
          <w:sz w:val="24"/>
          <w:szCs w:val="24"/>
        </w:rPr>
        <w:t>. 1884 CCC es de orden público).</w:t>
      </w:r>
      <w:r w:rsidR="00024E2E">
        <w:rPr>
          <w:rFonts w:ascii="Times New Roman" w:hAnsi="Times New Roman" w:cs="Times New Roman"/>
          <w:sz w:val="24"/>
          <w:szCs w:val="24"/>
        </w:rPr>
        <w:t xml:space="preserve"> Al no estar configurado como se exige a este nuevo derecho real, no puede ejercer las prerrogativas que surgen del mismo por vía de analogía.</w:t>
      </w:r>
    </w:p>
    <w:p w:rsidR="00E525A1" w:rsidRDefault="00A35456"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024E2E">
        <w:rPr>
          <w:rFonts w:ascii="Times New Roman" w:hAnsi="Times New Roman" w:cs="Times New Roman"/>
          <w:sz w:val="24"/>
          <w:szCs w:val="24"/>
        </w:rPr>
        <w:t xml:space="preserve">  </w:t>
      </w:r>
      <w:r w:rsidR="002B609C">
        <w:rPr>
          <w:rFonts w:ascii="Times New Roman" w:hAnsi="Times New Roman" w:cs="Times New Roman"/>
          <w:sz w:val="24"/>
          <w:szCs w:val="24"/>
        </w:rPr>
        <w:t xml:space="preserve">         </w:t>
      </w:r>
      <w:r w:rsidR="00843508" w:rsidRPr="00843508">
        <w:rPr>
          <w:rFonts w:ascii="Times New Roman" w:hAnsi="Times New Roman" w:cs="Times New Roman"/>
          <w:sz w:val="24"/>
          <w:szCs w:val="24"/>
        </w:rPr>
        <w:t>El código estableció que todo conjunto inmobiliario deberá</w:t>
      </w:r>
      <w:r w:rsidR="002B609C">
        <w:rPr>
          <w:rFonts w:ascii="Times New Roman" w:hAnsi="Times New Roman" w:cs="Times New Roman"/>
          <w:sz w:val="24"/>
          <w:szCs w:val="24"/>
        </w:rPr>
        <w:t xml:space="preserve"> </w:t>
      </w:r>
      <w:r w:rsidR="00843508" w:rsidRPr="00843508">
        <w:rPr>
          <w:rFonts w:ascii="Times New Roman" w:hAnsi="Times New Roman" w:cs="Times New Roman"/>
          <w:sz w:val="24"/>
          <w:szCs w:val="24"/>
        </w:rPr>
        <w:t>constituirse al amparo del régimen de propiedad horizontal especial</w:t>
      </w:r>
      <w:r w:rsidR="005404AD">
        <w:rPr>
          <w:rFonts w:ascii="Times New Roman" w:hAnsi="Times New Roman" w:cs="Times New Roman"/>
          <w:sz w:val="24"/>
          <w:szCs w:val="24"/>
        </w:rPr>
        <w:t xml:space="preserve"> </w:t>
      </w:r>
      <w:r w:rsidR="00843508" w:rsidRPr="00843508">
        <w:rPr>
          <w:rFonts w:ascii="Times New Roman" w:hAnsi="Times New Roman" w:cs="Times New Roman"/>
          <w:sz w:val="24"/>
          <w:szCs w:val="24"/>
        </w:rPr>
        <w:t xml:space="preserve"> (Ricardo </w:t>
      </w:r>
      <w:proofErr w:type="spellStart"/>
      <w:r w:rsidR="00843508" w:rsidRPr="00843508">
        <w:rPr>
          <w:rFonts w:ascii="Times New Roman" w:hAnsi="Times New Roman" w:cs="Times New Roman"/>
          <w:sz w:val="24"/>
          <w:szCs w:val="24"/>
        </w:rPr>
        <w:t>L.Lorenzetti</w:t>
      </w:r>
      <w:proofErr w:type="spellEnd"/>
      <w:r w:rsidR="00843508" w:rsidRPr="00843508">
        <w:rPr>
          <w:rFonts w:ascii="Times New Roman" w:hAnsi="Times New Roman" w:cs="Times New Roman"/>
          <w:sz w:val="24"/>
          <w:szCs w:val="24"/>
        </w:rPr>
        <w:t>, “Código civil y comercial comentado”, T. IX, pág. 597, Rubinzal –</w:t>
      </w:r>
      <w:r w:rsidR="00843508">
        <w:rPr>
          <w:rFonts w:ascii="Times New Roman" w:hAnsi="Times New Roman" w:cs="Times New Roman"/>
          <w:sz w:val="24"/>
          <w:szCs w:val="24"/>
        </w:rPr>
        <w:t xml:space="preserve">Culzoni, 2015). De tal modo, </w:t>
      </w:r>
      <w:r>
        <w:rPr>
          <w:rFonts w:ascii="Times New Roman" w:hAnsi="Times New Roman" w:cs="Times New Roman"/>
          <w:sz w:val="24"/>
          <w:szCs w:val="24"/>
        </w:rPr>
        <w:t>mientras no se constituya como derecho real de conjunto inmobiliario no podrá invocar para sí las prerrogat</w:t>
      </w:r>
      <w:r w:rsidR="005404AD">
        <w:rPr>
          <w:rFonts w:ascii="Times New Roman" w:hAnsi="Times New Roman" w:cs="Times New Roman"/>
          <w:sz w:val="24"/>
          <w:szCs w:val="24"/>
        </w:rPr>
        <w:t>ivas que se derivan del mismo.</w:t>
      </w:r>
    </w:p>
    <w:p w:rsidR="00A35456" w:rsidRDefault="00A35456" w:rsidP="00C63551">
      <w:pPr>
        <w:jc w:val="both"/>
        <w:rPr>
          <w:rFonts w:ascii="Times New Roman" w:hAnsi="Times New Roman" w:cs="Times New Roman"/>
          <w:sz w:val="24"/>
          <w:szCs w:val="24"/>
        </w:rPr>
      </w:pPr>
      <w:r>
        <w:rPr>
          <w:rFonts w:ascii="Times New Roman" w:hAnsi="Times New Roman" w:cs="Times New Roman"/>
          <w:sz w:val="24"/>
          <w:szCs w:val="24"/>
        </w:rPr>
        <w:t xml:space="preserve">        </w:t>
      </w:r>
      <w:r w:rsidR="00024E2E">
        <w:rPr>
          <w:rFonts w:ascii="Times New Roman" w:hAnsi="Times New Roman" w:cs="Times New Roman"/>
          <w:sz w:val="24"/>
          <w:szCs w:val="24"/>
        </w:rPr>
        <w:t xml:space="preserve"> </w:t>
      </w:r>
      <w:r w:rsidR="005404AD">
        <w:rPr>
          <w:rFonts w:ascii="Times New Roman" w:hAnsi="Times New Roman" w:cs="Times New Roman"/>
          <w:sz w:val="24"/>
          <w:szCs w:val="24"/>
        </w:rPr>
        <w:t xml:space="preserve">         </w:t>
      </w:r>
      <w:r>
        <w:rPr>
          <w:rFonts w:ascii="Times New Roman" w:hAnsi="Times New Roman" w:cs="Times New Roman"/>
          <w:sz w:val="24"/>
          <w:szCs w:val="24"/>
        </w:rPr>
        <w:t xml:space="preserve">Encontramos aquí una suerte de sanción para aquellos clubes de campo que no se adecúen a las disposiciones del CCC, pues si bien el Art. 2075 no prevé la consecuencia de la no adecuación de los conjuntos inmobiliarios preexistentes, y pueden seguir funcionando como antes, se encontrarán por ejemplo con situaciones que les impedirán promover una ejecución de expensas. No es automático que esos clubes de campo sean un derecho </w:t>
      </w:r>
      <w:r w:rsidR="00C67C8B">
        <w:rPr>
          <w:rFonts w:ascii="Times New Roman" w:hAnsi="Times New Roman" w:cs="Times New Roman"/>
          <w:sz w:val="24"/>
          <w:szCs w:val="24"/>
        </w:rPr>
        <w:t>real si no se adecúan y no resulta aplicable la analogía con el derecho real de propiedad horizontal, justamente porque no cumplen hasta el momento con las normas relativas a su constitución.</w:t>
      </w:r>
    </w:p>
    <w:p w:rsidR="00C67C8B" w:rsidRDefault="00C67C8B" w:rsidP="00C63551">
      <w:pPr>
        <w:jc w:val="both"/>
        <w:rPr>
          <w:rFonts w:ascii="Times New Roman" w:hAnsi="Times New Roman" w:cs="Times New Roman"/>
          <w:sz w:val="24"/>
          <w:szCs w:val="24"/>
        </w:rPr>
      </w:pPr>
      <w:r>
        <w:rPr>
          <w:rFonts w:ascii="Times New Roman" w:hAnsi="Times New Roman" w:cs="Times New Roman"/>
          <w:sz w:val="24"/>
          <w:szCs w:val="24"/>
        </w:rPr>
        <w:tab/>
        <w:t xml:space="preserve">       Una gran cantidad de clubes de campo quedan atrapados en esta encerrona, toda vez que para adecuarse deberán realizar importantes erogaciones; pero si no se adecúan se ven privados de utilizar una herramienta rápida, como el juicio ejecutivo por cobro de expensas, como viene sosteniendo la Jurisprudencia, quedándole la vía de un juicio de conocimiento para perseguir el cobro de las deudas por expensas comunes.</w:t>
      </w:r>
    </w:p>
    <w:p w:rsidR="00C67C8B" w:rsidRDefault="00C67C8B" w:rsidP="00C63551">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En conclusión, si bien las normas que rigen los derecho reales son de  orden público y no pueden ser dejadas de lado, tampoco puede dejarse en esta situación incierta a los conjuntos inmobiliarios preexistentes, favoreciendo de esa manera a los deudores morosos de expensas comunes. </w:t>
      </w:r>
    </w:p>
    <w:p w:rsidR="004940DA" w:rsidRDefault="00763575" w:rsidP="00C63551">
      <w:pPr>
        <w:jc w:val="both"/>
        <w:rPr>
          <w:rFonts w:ascii="Times New Roman" w:hAnsi="Times New Roman" w:cs="Times New Roman"/>
          <w:sz w:val="24"/>
          <w:szCs w:val="24"/>
        </w:rPr>
      </w:pPr>
      <w:r>
        <w:rPr>
          <w:rFonts w:ascii="Times New Roman" w:hAnsi="Times New Roman" w:cs="Times New Roman"/>
          <w:sz w:val="24"/>
          <w:szCs w:val="24"/>
        </w:rPr>
        <w:tab/>
      </w:r>
      <w:r w:rsidR="005404AD">
        <w:rPr>
          <w:rFonts w:ascii="Times New Roman" w:hAnsi="Times New Roman" w:cs="Times New Roman"/>
          <w:sz w:val="24"/>
          <w:szCs w:val="24"/>
        </w:rPr>
        <w:t xml:space="preserve"> </w:t>
      </w:r>
    </w:p>
    <w:p w:rsidR="00A35456" w:rsidRDefault="00A35456" w:rsidP="00C63551">
      <w:pPr>
        <w:jc w:val="both"/>
        <w:rPr>
          <w:rFonts w:ascii="Times New Roman" w:hAnsi="Times New Roman" w:cs="Times New Roman"/>
          <w:sz w:val="24"/>
          <w:szCs w:val="24"/>
        </w:rPr>
      </w:pPr>
    </w:p>
    <w:p w:rsidR="00E525A1" w:rsidRPr="00C63551" w:rsidRDefault="00E525A1" w:rsidP="00C63551">
      <w:pPr>
        <w:jc w:val="both"/>
        <w:rPr>
          <w:rFonts w:ascii="Times New Roman" w:hAnsi="Times New Roman" w:cs="Times New Roman"/>
          <w:sz w:val="24"/>
          <w:szCs w:val="24"/>
        </w:rPr>
      </w:pPr>
    </w:p>
    <w:sectPr w:rsidR="00E525A1" w:rsidRPr="00C63551" w:rsidSect="002E59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354B"/>
    <w:multiLevelType w:val="hybridMultilevel"/>
    <w:tmpl w:val="D0CE29C8"/>
    <w:lvl w:ilvl="0" w:tplc="2108A7EE">
      <w:start w:val="1"/>
      <w:numFmt w:val="upperRoman"/>
      <w:lvlText w:val="%1."/>
      <w:lvlJc w:val="left"/>
      <w:pPr>
        <w:ind w:left="1426" w:hanging="720"/>
      </w:pPr>
      <w:rPr>
        <w:rFonts w:hint="default"/>
      </w:rPr>
    </w:lvl>
    <w:lvl w:ilvl="1" w:tplc="2C0A0019" w:tentative="1">
      <w:start w:val="1"/>
      <w:numFmt w:val="lowerLetter"/>
      <w:lvlText w:val="%2."/>
      <w:lvlJc w:val="left"/>
      <w:pPr>
        <w:ind w:left="1786" w:hanging="360"/>
      </w:pPr>
    </w:lvl>
    <w:lvl w:ilvl="2" w:tplc="2C0A001B" w:tentative="1">
      <w:start w:val="1"/>
      <w:numFmt w:val="lowerRoman"/>
      <w:lvlText w:val="%3."/>
      <w:lvlJc w:val="right"/>
      <w:pPr>
        <w:ind w:left="2506" w:hanging="180"/>
      </w:pPr>
    </w:lvl>
    <w:lvl w:ilvl="3" w:tplc="2C0A000F" w:tentative="1">
      <w:start w:val="1"/>
      <w:numFmt w:val="decimal"/>
      <w:lvlText w:val="%4."/>
      <w:lvlJc w:val="left"/>
      <w:pPr>
        <w:ind w:left="3226" w:hanging="360"/>
      </w:pPr>
    </w:lvl>
    <w:lvl w:ilvl="4" w:tplc="2C0A0019" w:tentative="1">
      <w:start w:val="1"/>
      <w:numFmt w:val="lowerLetter"/>
      <w:lvlText w:val="%5."/>
      <w:lvlJc w:val="left"/>
      <w:pPr>
        <w:ind w:left="3946" w:hanging="360"/>
      </w:pPr>
    </w:lvl>
    <w:lvl w:ilvl="5" w:tplc="2C0A001B" w:tentative="1">
      <w:start w:val="1"/>
      <w:numFmt w:val="lowerRoman"/>
      <w:lvlText w:val="%6."/>
      <w:lvlJc w:val="right"/>
      <w:pPr>
        <w:ind w:left="4666" w:hanging="180"/>
      </w:pPr>
    </w:lvl>
    <w:lvl w:ilvl="6" w:tplc="2C0A000F" w:tentative="1">
      <w:start w:val="1"/>
      <w:numFmt w:val="decimal"/>
      <w:lvlText w:val="%7."/>
      <w:lvlJc w:val="left"/>
      <w:pPr>
        <w:ind w:left="5386" w:hanging="360"/>
      </w:pPr>
    </w:lvl>
    <w:lvl w:ilvl="7" w:tplc="2C0A0019" w:tentative="1">
      <w:start w:val="1"/>
      <w:numFmt w:val="lowerLetter"/>
      <w:lvlText w:val="%8."/>
      <w:lvlJc w:val="left"/>
      <w:pPr>
        <w:ind w:left="6106" w:hanging="360"/>
      </w:pPr>
    </w:lvl>
    <w:lvl w:ilvl="8" w:tplc="2C0A001B" w:tentative="1">
      <w:start w:val="1"/>
      <w:numFmt w:val="lowerRoman"/>
      <w:lvlText w:val="%9."/>
      <w:lvlJc w:val="right"/>
      <w:pPr>
        <w:ind w:left="68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F6A98"/>
    <w:rsid w:val="000113BE"/>
    <w:rsid w:val="00024E2E"/>
    <w:rsid w:val="000F04AD"/>
    <w:rsid w:val="00236439"/>
    <w:rsid w:val="00293924"/>
    <w:rsid w:val="002B609C"/>
    <w:rsid w:val="002E5900"/>
    <w:rsid w:val="00322BEE"/>
    <w:rsid w:val="00343CCE"/>
    <w:rsid w:val="00422758"/>
    <w:rsid w:val="00450849"/>
    <w:rsid w:val="004940DA"/>
    <w:rsid w:val="005404AD"/>
    <w:rsid w:val="005411A7"/>
    <w:rsid w:val="00576E85"/>
    <w:rsid w:val="005B31AD"/>
    <w:rsid w:val="005C04D6"/>
    <w:rsid w:val="005D62C5"/>
    <w:rsid w:val="00702667"/>
    <w:rsid w:val="007543A0"/>
    <w:rsid w:val="00763575"/>
    <w:rsid w:val="00775C1B"/>
    <w:rsid w:val="007F3C94"/>
    <w:rsid w:val="00833447"/>
    <w:rsid w:val="00843508"/>
    <w:rsid w:val="008D4D4F"/>
    <w:rsid w:val="009B2BCD"/>
    <w:rsid w:val="00A0406A"/>
    <w:rsid w:val="00A35456"/>
    <w:rsid w:val="00A447B4"/>
    <w:rsid w:val="00AF359A"/>
    <w:rsid w:val="00BB6869"/>
    <w:rsid w:val="00C63551"/>
    <w:rsid w:val="00C67C8B"/>
    <w:rsid w:val="00CF6A98"/>
    <w:rsid w:val="00D31925"/>
    <w:rsid w:val="00D42319"/>
    <w:rsid w:val="00E015FA"/>
    <w:rsid w:val="00E525A1"/>
    <w:rsid w:val="00F6672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722"/>
    <w:pPr>
      <w:ind w:left="720"/>
      <w:contextualSpacing/>
    </w:pPr>
  </w:style>
</w:styles>
</file>

<file path=word/webSettings.xml><?xml version="1.0" encoding="utf-8"?>
<w:webSettings xmlns:r="http://schemas.openxmlformats.org/officeDocument/2006/relationships" xmlns:w="http://schemas.openxmlformats.org/wordprocessingml/2006/main">
  <w:divs>
    <w:div w:id="345249958">
      <w:bodyDiv w:val="1"/>
      <w:marLeft w:val="0"/>
      <w:marRight w:val="0"/>
      <w:marTop w:val="0"/>
      <w:marBottom w:val="0"/>
      <w:divBdr>
        <w:top w:val="none" w:sz="0" w:space="0" w:color="auto"/>
        <w:left w:val="none" w:sz="0" w:space="0" w:color="auto"/>
        <w:bottom w:val="none" w:sz="0" w:space="0" w:color="auto"/>
        <w:right w:val="none" w:sz="0" w:space="0" w:color="auto"/>
      </w:divBdr>
      <w:divsChild>
        <w:div w:id="1549413538">
          <w:marLeft w:val="0"/>
          <w:marRight w:val="0"/>
          <w:marTop w:val="0"/>
          <w:marBottom w:val="0"/>
          <w:divBdr>
            <w:top w:val="none" w:sz="0" w:space="0" w:color="auto"/>
            <w:left w:val="none" w:sz="0" w:space="0" w:color="auto"/>
            <w:bottom w:val="none" w:sz="0" w:space="0" w:color="auto"/>
            <w:right w:val="none" w:sz="0" w:space="0" w:color="auto"/>
          </w:divBdr>
        </w:div>
        <w:div w:id="125601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RevolucionUnattended</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juampi</dc:creator>
  <cp:lastModifiedBy>Pc</cp:lastModifiedBy>
  <cp:revision>2</cp:revision>
  <dcterms:created xsi:type="dcterms:W3CDTF">2017-12-19T12:24:00Z</dcterms:created>
  <dcterms:modified xsi:type="dcterms:W3CDTF">2017-12-19T12:24:00Z</dcterms:modified>
</cp:coreProperties>
</file>