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DB" w:rsidRDefault="00467EDB" w:rsidP="00467EDB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VALORES DEL IUS 2018</w:t>
      </w:r>
    </w:p>
    <w:p w:rsidR="00467EDB" w:rsidRDefault="00467EDB" w:rsidP="00467EDB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$1070 a partir del 1º de marzo de 2018 (según </w:t>
      </w:r>
      <w:hyperlink r:id="rId5" w:history="1">
        <w:r>
          <w:rPr>
            <w:rStyle w:val="Hipervnculo"/>
            <w:rFonts w:ascii="Georgia" w:eastAsiaTheme="majorEastAsia" w:hAnsi="Georgia"/>
          </w:rPr>
          <w:t>Acuerdo 3896</w:t>
        </w:r>
      </w:hyperlink>
      <w:r>
        <w:rPr>
          <w:rFonts w:ascii="Georgia" w:hAnsi="Georgia"/>
          <w:color w:val="333333"/>
        </w:rPr>
        <w:t> de la SCBA)</w:t>
      </w:r>
    </w:p>
    <w:p w:rsidR="00467EDB" w:rsidRDefault="00467EDB" w:rsidP="00467EDB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$1150, a partir del 1º de julio  de 2018 (según </w:t>
      </w:r>
      <w:hyperlink r:id="rId6" w:history="1">
        <w:r>
          <w:rPr>
            <w:rStyle w:val="Hipervnculo"/>
            <w:rFonts w:ascii="Georgia" w:eastAsiaTheme="majorEastAsia" w:hAnsi="Georgia"/>
            <w:color w:val="3366FF"/>
          </w:rPr>
          <w:t>Acuerdo 3903</w:t>
        </w:r>
      </w:hyperlink>
      <w:r>
        <w:rPr>
          <w:rFonts w:ascii="Georgia" w:hAnsi="Georgia"/>
          <w:color w:val="333333"/>
        </w:rPr>
        <w:t> de la SCBA)</w:t>
      </w:r>
    </w:p>
    <w:p w:rsidR="00467EDB" w:rsidRDefault="00467EDB" w:rsidP="00467EDB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$1190, a partir del 1° de septiembre de 2018 (según </w:t>
      </w:r>
      <w:hyperlink r:id="rId7" w:history="1">
        <w:r>
          <w:rPr>
            <w:rStyle w:val="Hipervnculo"/>
            <w:rFonts w:ascii="Georgia" w:eastAsiaTheme="majorEastAsia" w:hAnsi="Georgia"/>
          </w:rPr>
          <w:t>Acuerdo</w:t>
        </w:r>
      </w:hyperlink>
      <w:r>
        <w:rPr>
          <w:rFonts w:ascii="Georgia" w:hAnsi="Georgia"/>
          <w:color w:val="333333"/>
        </w:rPr>
        <w:t> </w:t>
      </w:r>
      <w:hyperlink r:id="rId8" w:history="1">
        <w:r>
          <w:rPr>
            <w:rStyle w:val="Hipervnculo"/>
            <w:rFonts w:ascii="Georgia" w:eastAsiaTheme="majorEastAsia" w:hAnsi="Georgia"/>
          </w:rPr>
          <w:t>3909</w:t>
        </w:r>
      </w:hyperlink>
      <w:r>
        <w:rPr>
          <w:rFonts w:ascii="Georgia" w:hAnsi="Georgia"/>
          <w:color w:val="333333"/>
        </w:rPr>
        <w:t> de las SCBA)</w:t>
      </w:r>
    </w:p>
    <w:p w:rsidR="00467EDB" w:rsidRDefault="00467EDB" w:rsidP="00467EDB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$1300, a partir del 15 de noviembre  de 2018 (según </w:t>
      </w:r>
      <w:hyperlink r:id="rId9" w:history="1">
        <w:r>
          <w:rPr>
            <w:rStyle w:val="Hipervnculo"/>
            <w:rFonts w:ascii="Georgia" w:eastAsiaTheme="majorEastAsia" w:hAnsi="Georgia"/>
          </w:rPr>
          <w:t>Acuerdo 3913</w:t>
        </w:r>
      </w:hyperlink>
      <w:r>
        <w:rPr>
          <w:rFonts w:ascii="Georgia" w:hAnsi="Georgia"/>
          <w:color w:val="333333"/>
        </w:rPr>
        <w:t> de la SCBA)</w:t>
      </w:r>
    </w:p>
    <w:p w:rsidR="00467EDB" w:rsidRDefault="00467EDB" w:rsidP="00467EDB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$1320, a partir del 1º de diciembre de 2018 (según </w:t>
      </w:r>
      <w:hyperlink r:id="rId10" w:history="1">
        <w:r>
          <w:rPr>
            <w:rStyle w:val="Hipervnculo"/>
            <w:rFonts w:ascii="Georgia" w:eastAsiaTheme="majorEastAsia" w:hAnsi="Georgia"/>
          </w:rPr>
          <w:t>Acuerdo 3918</w:t>
        </w:r>
      </w:hyperlink>
      <w:r>
        <w:rPr>
          <w:rFonts w:ascii="Georgia" w:hAnsi="Georgia"/>
          <w:color w:val="333333"/>
        </w:rPr>
        <w:t> de la SCBA)</w:t>
      </w:r>
    </w:p>
    <w:p w:rsidR="00C92C37" w:rsidRDefault="00C92C37" w:rsidP="00C92C37">
      <w:pPr>
        <w:pStyle w:val="NormalWeb"/>
        <w:jc w:val="center"/>
      </w:pPr>
    </w:p>
    <w:p w:rsidR="00C92C37" w:rsidRPr="00C92C37" w:rsidRDefault="00C92C37" w:rsidP="00C92C37">
      <w:pPr>
        <w:pStyle w:val="NormalWeb"/>
        <w:jc w:val="center"/>
        <w:rPr>
          <w:rFonts w:ascii="Georgia" w:hAnsi="Georgia"/>
        </w:rPr>
      </w:pPr>
      <w:r w:rsidRPr="00C92C37">
        <w:rPr>
          <w:rFonts w:ascii="Georgia" w:hAnsi="Georgia"/>
        </w:rPr>
        <w:t>#</w:t>
      </w:r>
      <w:proofErr w:type="spellStart"/>
      <w:r w:rsidRPr="00C92C37">
        <w:rPr>
          <w:rFonts w:ascii="Georgia" w:hAnsi="Georgia"/>
        </w:rPr>
        <w:t>Ius</w:t>
      </w:r>
      <w:proofErr w:type="spellEnd"/>
      <w:r w:rsidRPr="00C92C37">
        <w:rPr>
          <w:rFonts w:ascii="Georgia" w:hAnsi="Georgia"/>
        </w:rPr>
        <w:t xml:space="preserve"> Arancelario </w:t>
      </w:r>
      <w:proofErr w:type="spellStart"/>
      <w:r w:rsidRPr="00C92C37">
        <w:rPr>
          <w:rFonts w:ascii="Georgia" w:hAnsi="Georgia"/>
        </w:rPr>
        <w:t>dec</w:t>
      </w:r>
      <w:proofErr w:type="spellEnd"/>
      <w:r w:rsidRPr="00C92C37">
        <w:rPr>
          <w:rFonts w:ascii="Georgia" w:hAnsi="Georgia"/>
        </w:rPr>
        <w:t>. Ley 8904/77:</w:t>
      </w:r>
    </w:p>
    <w:p w:rsidR="00C92C37" w:rsidRPr="00C92C37" w:rsidRDefault="00C92C37" w:rsidP="00C92C37">
      <w:pPr>
        <w:pStyle w:val="NormalWeb"/>
        <w:jc w:val="center"/>
        <w:rPr>
          <w:rFonts w:ascii="Georgia" w:hAnsi="Georgia"/>
        </w:rPr>
      </w:pPr>
      <w:r w:rsidRPr="00C92C37">
        <w:rPr>
          <w:rFonts w:ascii="Georgia" w:hAnsi="Georgia"/>
        </w:rPr>
        <w:t xml:space="preserve">$731 a partir de 1º de marzo de 2018 (según </w:t>
      </w:r>
      <w:hyperlink r:id="rId11" w:history="1">
        <w:r w:rsidRPr="00C92C37">
          <w:rPr>
            <w:rStyle w:val="Hipervnculo"/>
            <w:rFonts w:ascii="Georgia" w:eastAsiaTheme="majorEastAsia" w:hAnsi="Georgia"/>
          </w:rPr>
          <w:t>Acuerdo 3896 de la SCBA</w:t>
        </w:r>
      </w:hyperlink>
      <w:r w:rsidRPr="00C92C37">
        <w:rPr>
          <w:rFonts w:ascii="Georgia" w:hAnsi="Georgia"/>
        </w:rPr>
        <w:t>)</w:t>
      </w:r>
    </w:p>
    <w:p w:rsidR="00C92C37" w:rsidRPr="00C92C37" w:rsidRDefault="00C92C37" w:rsidP="00C92C37">
      <w:pPr>
        <w:pStyle w:val="NormalWeb"/>
        <w:jc w:val="center"/>
        <w:rPr>
          <w:rFonts w:ascii="Georgia" w:hAnsi="Georgia"/>
        </w:rPr>
      </w:pPr>
      <w:r w:rsidRPr="00C92C37">
        <w:rPr>
          <w:rFonts w:ascii="Georgia" w:hAnsi="Georgia"/>
        </w:rPr>
        <w:t xml:space="preserve">$785 a partir del 1º de julio de 2018 (según </w:t>
      </w:r>
      <w:hyperlink r:id="rId12" w:history="1">
        <w:r w:rsidRPr="00C92C37">
          <w:rPr>
            <w:rStyle w:val="Hipervnculo"/>
            <w:rFonts w:ascii="Georgia" w:eastAsiaTheme="majorEastAsia" w:hAnsi="Georgia"/>
            <w:color w:val="3366FF"/>
          </w:rPr>
          <w:t>Acuerdo 3903</w:t>
        </w:r>
      </w:hyperlink>
      <w:r w:rsidRPr="00C92C37">
        <w:rPr>
          <w:rFonts w:ascii="Georgia" w:hAnsi="Georgia"/>
        </w:rPr>
        <w:t> de la SCBA)</w:t>
      </w:r>
    </w:p>
    <w:p w:rsidR="00C92C37" w:rsidRPr="00C92C37" w:rsidRDefault="00C92C37" w:rsidP="00C92C37">
      <w:pPr>
        <w:pStyle w:val="NormalWeb"/>
        <w:jc w:val="center"/>
        <w:rPr>
          <w:rFonts w:ascii="Georgia" w:hAnsi="Georgia"/>
        </w:rPr>
      </w:pPr>
      <w:r w:rsidRPr="00C92C37">
        <w:rPr>
          <w:rFonts w:ascii="Georgia" w:hAnsi="Georgia"/>
        </w:rPr>
        <w:t>$813 a partir del 1° de septiembre de 2018 (según </w:t>
      </w:r>
      <w:hyperlink r:id="rId13" w:history="1">
        <w:r w:rsidRPr="00C92C37">
          <w:rPr>
            <w:rStyle w:val="Hipervnculo"/>
            <w:rFonts w:ascii="Georgia" w:eastAsiaTheme="majorEastAsia" w:hAnsi="Georgia"/>
          </w:rPr>
          <w:t>Acuerdo</w:t>
        </w:r>
      </w:hyperlink>
      <w:r w:rsidRPr="00C92C37">
        <w:rPr>
          <w:rFonts w:ascii="Georgia" w:hAnsi="Georgia"/>
        </w:rPr>
        <w:t> </w:t>
      </w:r>
      <w:hyperlink r:id="rId14" w:history="1">
        <w:r w:rsidRPr="00C92C37">
          <w:rPr>
            <w:rStyle w:val="Hipervnculo"/>
            <w:rFonts w:ascii="Georgia" w:eastAsiaTheme="majorEastAsia" w:hAnsi="Georgia"/>
          </w:rPr>
          <w:t>3909</w:t>
        </w:r>
      </w:hyperlink>
      <w:r w:rsidRPr="00C92C37">
        <w:rPr>
          <w:rFonts w:ascii="Georgia" w:hAnsi="Georgia"/>
        </w:rPr>
        <w:t> de la SCBA)</w:t>
      </w:r>
    </w:p>
    <w:p w:rsidR="00C92C37" w:rsidRPr="00C92C37" w:rsidRDefault="00C92C37" w:rsidP="00C92C37">
      <w:pPr>
        <w:pStyle w:val="NormalWeb"/>
        <w:jc w:val="center"/>
        <w:rPr>
          <w:rFonts w:ascii="Georgia" w:hAnsi="Georgia"/>
        </w:rPr>
      </w:pPr>
      <w:r w:rsidRPr="00C92C37">
        <w:rPr>
          <w:rFonts w:ascii="Georgia" w:hAnsi="Georgia"/>
        </w:rPr>
        <w:t xml:space="preserve">$902 a partir del 1º de diciembre (según </w:t>
      </w:r>
      <w:hyperlink r:id="rId15" w:history="1">
        <w:r w:rsidRPr="00C92C37">
          <w:rPr>
            <w:rStyle w:val="Hipervnculo"/>
            <w:rFonts w:ascii="Georgia" w:eastAsiaTheme="majorEastAsia" w:hAnsi="Georgia"/>
          </w:rPr>
          <w:t>Acuerdo 3918</w:t>
        </w:r>
      </w:hyperlink>
      <w:r w:rsidRPr="00C92C37">
        <w:rPr>
          <w:rFonts w:ascii="Georgia" w:hAnsi="Georgia"/>
        </w:rPr>
        <w:t xml:space="preserve"> de la SCBA)</w:t>
      </w:r>
    </w:p>
    <w:p w:rsidR="005315EC" w:rsidRDefault="005315EC">
      <w:bookmarkStart w:id="0" w:name="_GoBack"/>
      <w:bookmarkEnd w:id="0"/>
    </w:p>
    <w:sectPr w:rsidR="00531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DB"/>
    <w:rsid w:val="00467EDB"/>
    <w:rsid w:val="005315EC"/>
    <w:rsid w:val="00A0333A"/>
    <w:rsid w:val="00C92C37"/>
    <w:rsid w:val="00F7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3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033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33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33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33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33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333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333A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333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33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33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33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33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333A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333A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333A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333A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333A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333A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A033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033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033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A0333A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0333A"/>
    <w:rPr>
      <w:b/>
      <w:bCs/>
    </w:rPr>
  </w:style>
  <w:style w:type="character" w:styleId="nfasis">
    <w:name w:val="Emphasis"/>
    <w:basedOn w:val="Fuentedeprrafopredeter"/>
    <w:uiPriority w:val="20"/>
    <w:qFormat/>
    <w:rsid w:val="00A0333A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0333A"/>
    <w:rPr>
      <w:szCs w:val="32"/>
    </w:rPr>
  </w:style>
  <w:style w:type="paragraph" w:styleId="Prrafodelista">
    <w:name w:val="List Paragraph"/>
    <w:basedOn w:val="Normal"/>
    <w:uiPriority w:val="34"/>
    <w:qFormat/>
    <w:rsid w:val="00A0333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0333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A0333A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333A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333A"/>
    <w:rPr>
      <w:b/>
      <w:i/>
      <w:sz w:val="24"/>
    </w:rPr>
  </w:style>
  <w:style w:type="character" w:styleId="nfasissutil">
    <w:name w:val="Subtle Emphasis"/>
    <w:uiPriority w:val="19"/>
    <w:qFormat/>
    <w:rsid w:val="00A0333A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0333A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0333A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0333A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0333A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0333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67EDB"/>
    <w:pPr>
      <w:spacing w:before="100" w:beforeAutospacing="1" w:after="100" w:afterAutospacing="1"/>
    </w:pPr>
    <w:rPr>
      <w:rFonts w:ascii="Times New Roman" w:eastAsia="Times New Roman" w:hAnsi="Times New Roman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467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3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033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33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33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33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33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333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333A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333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33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33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33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33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333A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333A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333A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333A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333A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333A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A033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033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033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A0333A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0333A"/>
    <w:rPr>
      <w:b/>
      <w:bCs/>
    </w:rPr>
  </w:style>
  <w:style w:type="character" w:styleId="nfasis">
    <w:name w:val="Emphasis"/>
    <w:basedOn w:val="Fuentedeprrafopredeter"/>
    <w:uiPriority w:val="20"/>
    <w:qFormat/>
    <w:rsid w:val="00A0333A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0333A"/>
    <w:rPr>
      <w:szCs w:val="32"/>
    </w:rPr>
  </w:style>
  <w:style w:type="paragraph" w:styleId="Prrafodelista">
    <w:name w:val="List Paragraph"/>
    <w:basedOn w:val="Normal"/>
    <w:uiPriority w:val="34"/>
    <w:qFormat/>
    <w:rsid w:val="00A0333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0333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A0333A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333A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333A"/>
    <w:rPr>
      <w:b/>
      <w:i/>
      <w:sz w:val="24"/>
    </w:rPr>
  </w:style>
  <w:style w:type="character" w:styleId="nfasissutil">
    <w:name w:val="Subtle Emphasis"/>
    <w:uiPriority w:val="19"/>
    <w:qFormat/>
    <w:rsid w:val="00A0333A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0333A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0333A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0333A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0333A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0333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67EDB"/>
    <w:pPr>
      <w:spacing w:before="100" w:beforeAutospacing="1" w:after="100" w:afterAutospacing="1"/>
    </w:pPr>
    <w:rPr>
      <w:rFonts w:ascii="Times New Roman" w:eastAsia="Times New Roman" w:hAnsi="Times New Roman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467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z.org.ar/wp-content/uploads/2016/10/acuerdo-3909b.png" TargetMode="External"/><Relationship Id="rId13" Type="http://schemas.openxmlformats.org/officeDocument/2006/relationships/hyperlink" Target="https://www.calz.org.ar/wp-content/uploads/2016/10/acuerdo-3909-a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z.org.ar/wp-content/uploads/2016/10/acuerdo-3909-a.png" TargetMode="External"/><Relationship Id="rId12" Type="http://schemas.openxmlformats.org/officeDocument/2006/relationships/hyperlink" Target="https://www.calz.org.ar/wp-content/uploads/2016/10/Ver-Acuerdo-3903-18-1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z.org.ar/wp-content/uploads/2016/10/Ver-Acuerdo-3903-18-1.pdf" TargetMode="External"/><Relationship Id="rId11" Type="http://schemas.openxmlformats.org/officeDocument/2006/relationships/hyperlink" Target="https://www.calz.org.ar/wp-content/uploads/2016/10/A3896-18-IUS.pdf" TargetMode="External"/><Relationship Id="rId5" Type="http://schemas.openxmlformats.org/officeDocument/2006/relationships/hyperlink" Target="https://www.calz.org.ar/wp-content/uploads/2016/10/A3896-18-IUS.pdf" TargetMode="External"/><Relationship Id="rId15" Type="http://schemas.openxmlformats.org/officeDocument/2006/relationships/hyperlink" Target="https://www.calz.org.ar/wp-content/uploads/2016/10/Ver-Acuerdo-3918-18.pdf" TargetMode="External"/><Relationship Id="rId10" Type="http://schemas.openxmlformats.org/officeDocument/2006/relationships/hyperlink" Target="https://www.calz.org.ar/wp-content/uploads/2016/10/Ver-Acuerdo-3918-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z.org.ar/wp-content/uploads/2016/10/Ver-Acuerdo-3913-18.pdf" TargetMode="External"/><Relationship Id="rId14" Type="http://schemas.openxmlformats.org/officeDocument/2006/relationships/hyperlink" Target="https://www.calz.org.ar/wp-content/uploads/2016/10/acuerdo-3909b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Gerente</cp:lastModifiedBy>
  <cp:revision>2</cp:revision>
  <cp:lastPrinted>2019-08-09T14:08:00Z</cp:lastPrinted>
  <dcterms:created xsi:type="dcterms:W3CDTF">2019-08-09T14:07:00Z</dcterms:created>
  <dcterms:modified xsi:type="dcterms:W3CDTF">2019-08-09T14:16:00Z</dcterms:modified>
</cp:coreProperties>
</file>