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4F" w:rsidRPr="001F4B4F" w:rsidRDefault="001F4B4F" w:rsidP="001F4B4F">
      <w:pPr>
        <w:rPr>
          <w:lang w:eastAsia="es-ES"/>
        </w:rPr>
      </w:pPr>
    </w:p>
    <w:tbl>
      <w:tblPr>
        <w:tblW w:w="8835" w:type="dxa"/>
        <w:shd w:val="clear" w:color="auto" w:fill="FFFFFF"/>
        <w:tblCellMar>
          <w:top w:w="15" w:type="dxa"/>
          <w:left w:w="15" w:type="dxa"/>
          <w:bottom w:w="15" w:type="dxa"/>
          <w:right w:w="15" w:type="dxa"/>
        </w:tblCellMar>
        <w:tblLook w:val="04A0"/>
      </w:tblPr>
      <w:tblGrid>
        <w:gridCol w:w="8763"/>
        <w:gridCol w:w="36"/>
        <w:gridCol w:w="36"/>
      </w:tblGrid>
      <w:tr w:rsidR="001F4B4F" w:rsidRPr="001F4B4F" w:rsidTr="001F4B4F">
        <w:tc>
          <w:tcPr>
            <w:tcW w:w="0" w:type="auto"/>
            <w:shd w:val="clear" w:color="auto" w:fill="FFFFFF"/>
            <w:tcMar>
              <w:top w:w="0" w:type="dxa"/>
              <w:left w:w="0" w:type="dxa"/>
              <w:bottom w:w="0" w:type="dxa"/>
              <w:right w:w="0" w:type="dxa"/>
            </w:tcMar>
            <w:vAlign w:val="center"/>
            <w:hideMark/>
          </w:tcPr>
          <w:p w:rsidR="00EA6A6F" w:rsidRDefault="00EA6A6F" w:rsidP="001F4B4F">
            <w:pPr>
              <w:rPr>
                <w:rFonts w:ascii="Calibri" w:hAnsi="Calibri" w:cs="Calibri"/>
                <w:b/>
                <w:bCs/>
                <w:color w:val="000000"/>
                <w:lang w:eastAsia="es-ES"/>
              </w:rPr>
            </w:pPr>
            <w:r>
              <w:rPr>
                <w:rFonts w:ascii="Calibri" w:hAnsi="Calibri" w:cs="Calibri"/>
                <w:b/>
                <w:bCs/>
                <w:color w:val="000000"/>
                <w:lang w:eastAsia="es-ES"/>
              </w:rPr>
              <w:t>FALLO DEL JUZGADO CIVIL Y COMERCIAL N.° 7 – DEPARTAMENTO JUDICIAL DE LOMAS DE ZAMORA</w:t>
            </w:r>
          </w:p>
          <w:p w:rsidR="001F4B4F" w:rsidRPr="001F4B4F" w:rsidRDefault="001F4B4F" w:rsidP="001F4B4F">
            <w:pPr>
              <w:rPr>
                <w:rFonts w:ascii="Calibri" w:hAnsi="Calibri" w:cs="Calibri"/>
                <w:i/>
                <w:iCs/>
                <w:color w:val="FF0000"/>
                <w:sz w:val="27"/>
                <w:lang w:eastAsia="es-ES"/>
              </w:rPr>
            </w:pPr>
            <w:r w:rsidRPr="001F4B4F">
              <w:rPr>
                <w:rFonts w:ascii="Calibri" w:hAnsi="Calibri" w:cs="Calibri"/>
                <w:b/>
                <w:bCs/>
                <w:color w:val="000000"/>
                <w:lang w:eastAsia="es-ES"/>
              </w:rPr>
              <w:t>PALAZZO GABRIELA C/ ARROSSAGARAY SANDRA Y OTRO/A S/ INCIDENTE DE EJECUCION DE HONORARIOS</w:t>
            </w:r>
            <w:r>
              <w:rPr>
                <w:rFonts w:ascii="Calibri" w:hAnsi="Calibri" w:cs="Calibri"/>
                <w:i/>
                <w:iCs/>
                <w:color w:val="FF0000"/>
                <w:sz w:val="27"/>
                <w:lang w:eastAsia="es-ES"/>
              </w:rPr>
              <w:t xml:space="preserve"> </w:t>
            </w:r>
            <w:r w:rsidRPr="001F4B4F">
              <w:rPr>
                <w:rFonts w:ascii="Calibri" w:hAnsi="Calibri" w:cs="Calibri"/>
                <w:b/>
                <w:bCs/>
                <w:color w:val="000000"/>
                <w:lang w:eastAsia="es-ES"/>
              </w:rPr>
              <w:t>104063</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b/>
                <w:bCs/>
                <w:color w:val="000000"/>
                <w:lang w:eastAsia="es-ES"/>
              </w:rPr>
              <w:t> APROBACION DE LIQUIDACION - SE SOLICITA (239400334029806514)</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b/>
                <w:bCs/>
                <w:color w:val="000000"/>
                <w:lang w:eastAsia="es-ES"/>
              </w:rPr>
              <w:t>LIQUIDACION - SE ACOMPAÑA (224700334029802101)</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color w:val="000000"/>
                <w:lang w:eastAsia="es-ES"/>
              </w:rPr>
              <w:t> </w:t>
            </w:r>
            <w:r w:rsidRPr="001F4B4F">
              <w:rPr>
                <w:rFonts w:ascii="Calibri" w:hAnsi="Calibri" w:cs="Calibri"/>
                <w:b/>
                <w:bCs/>
                <w:color w:val="000000"/>
                <w:lang w:eastAsia="es-ES"/>
              </w:rPr>
              <w:t>REG. INT N</w:t>
            </w:r>
            <w:proofErr w:type="gramStart"/>
            <w:r w:rsidRPr="001F4B4F">
              <w:rPr>
                <w:rFonts w:ascii="Calibri" w:hAnsi="Calibri" w:cs="Calibri"/>
                <w:b/>
                <w:bCs/>
                <w:color w:val="000000"/>
                <w:lang w:eastAsia="es-ES"/>
              </w:rPr>
              <w:t>° ........ </w:t>
            </w:r>
            <w:proofErr w:type="gramEnd"/>
            <w:r w:rsidRPr="001F4B4F">
              <w:rPr>
                <w:rFonts w:ascii="Calibri" w:hAnsi="Calibri" w:cs="Calibri"/>
                <w:b/>
                <w:bCs/>
                <w:color w:val="000000"/>
                <w:lang w:eastAsia="es-ES"/>
              </w:rPr>
              <w:t>.</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b/>
                <w:bCs/>
                <w:color w:val="000000"/>
                <w:lang w:eastAsia="es-ES"/>
              </w:rPr>
              <w:t>FOLIO N</w:t>
            </w:r>
            <w:proofErr w:type="gramStart"/>
            <w:r w:rsidRPr="001F4B4F">
              <w:rPr>
                <w:rFonts w:ascii="Calibri" w:hAnsi="Calibri" w:cs="Calibri"/>
                <w:b/>
                <w:bCs/>
                <w:color w:val="000000"/>
                <w:lang w:eastAsia="es-ES"/>
              </w:rPr>
              <w:t>° ........ </w:t>
            </w:r>
            <w:proofErr w:type="gramEnd"/>
            <w:r w:rsidRPr="001F4B4F">
              <w:rPr>
                <w:rFonts w:ascii="Calibri" w:hAnsi="Calibri" w:cs="Calibri"/>
                <w:b/>
                <w:bCs/>
                <w:color w:val="000000"/>
                <w:lang w:eastAsia="es-ES"/>
              </w:rPr>
              <w:t>.</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b/>
                <w:bCs/>
                <w:color w:val="000000"/>
                <w:lang w:eastAsia="es-ES"/>
              </w:rPr>
              <w:t>REG. HON N°........ .</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b/>
                <w:bCs/>
                <w:color w:val="000000"/>
                <w:lang w:eastAsia="es-ES"/>
              </w:rPr>
              <w:t>FOLIO N</w:t>
            </w:r>
            <w:proofErr w:type="gramStart"/>
            <w:r w:rsidRPr="001F4B4F">
              <w:rPr>
                <w:rFonts w:ascii="Calibri" w:hAnsi="Calibri" w:cs="Calibri"/>
                <w:b/>
                <w:bCs/>
                <w:color w:val="000000"/>
                <w:lang w:eastAsia="es-ES"/>
              </w:rPr>
              <w:t>° ........ </w:t>
            </w:r>
            <w:proofErr w:type="gramEnd"/>
            <w:r w:rsidRPr="001F4B4F">
              <w:rPr>
                <w:rFonts w:ascii="Calibri" w:hAnsi="Calibri" w:cs="Calibri"/>
                <w:b/>
                <w:bCs/>
                <w:color w:val="000000"/>
                <w:lang w:eastAsia="es-ES"/>
              </w:rPr>
              <w:t>. </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color w:val="000000"/>
                <w:lang w:eastAsia="es-ES"/>
              </w:rPr>
              <w:t>Lomas de Zamora</w:t>
            </w:r>
            <w:proofErr w:type="gramStart"/>
            <w:r w:rsidRPr="001F4B4F">
              <w:rPr>
                <w:rFonts w:ascii="Calibri" w:hAnsi="Calibri" w:cs="Calibri"/>
                <w:color w:val="000000"/>
                <w:lang w:eastAsia="es-ES"/>
              </w:rPr>
              <w:t>, .. de</w:t>
            </w:r>
            <w:proofErr w:type="gramEnd"/>
            <w:r w:rsidRPr="001F4B4F">
              <w:rPr>
                <w:rFonts w:ascii="Calibri" w:hAnsi="Calibri" w:cs="Calibri"/>
                <w:color w:val="000000"/>
                <w:lang w:eastAsia="es-ES"/>
              </w:rPr>
              <w:t xml:space="preserve"> mayo de 2022.</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color w:val="000000"/>
                <w:lang w:eastAsia="es-ES"/>
              </w:rPr>
              <w:t> </w:t>
            </w:r>
            <w:r w:rsidRPr="001F4B4F">
              <w:rPr>
                <w:rFonts w:ascii="Calibri" w:hAnsi="Calibri" w:cs="Calibri"/>
                <w:b/>
                <w:bCs/>
                <w:color w:val="000000"/>
                <w:lang w:eastAsia="es-ES"/>
              </w:rPr>
              <w:t>AUTOS Y VISTOS:</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b/>
                <w:bCs/>
                <w:i/>
                <w:iCs/>
                <w:color w:val="000000"/>
                <w:lang w:eastAsia="es-ES"/>
              </w:rPr>
              <w:t>Proveyendo el escrito electrónico "SE SOLICITA A VS. SE APRUEBE NUEVA LIQUIDACION ACOMPAÑADA EN AUTOS CONFORME A PAUTAS DE SENTENCIA(...)" de fecha 12/05/2022 y "CONTESTA TRASLADO - SE APRUEBE LIQUIDACIÓN" de fecha 14/05/2022:</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color w:val="000000"/>
                <w:lang w:eastAsia="es-ES"/>
              </w:rPr>
              <w:t>Atento el estado de autos, teniendo en cuenta las liquidaciones practicadas por ambas partes y habiéndose efectuado por parte del Actuario el cálculo pertinente mediante el sistema de gestión digital (cálculo de intereses en línea) proporcionado por la página web de la Suprema Corte de Justicia, corresponde aprobar la misma en la suma de </w:t>
            </w:r>
            <w:r w:rsidRPr="001F4B4F">
              <w:rPr>
                <w:rFonts w:ascii="Calibri" w:hAnsi="Calibri" w:cs="Calibri"/>
                <w:b/>
                <w:bCs/>
                <w:color w:val="000000"/>
                <w:lang w:eastAsia="es-ES"/>
              </w:rPr>
              <w:t>PESOS CUARENTA Y NUEVE MIL OCHOCIENTOS SETENTA Y TRES CON 84/100 ($49.873,84.-)</w:t>
            </w:r>
            <w:r w:rsidRPr="001F4B4F">
              <w:rPr>
                <w:rFonts w:ascii="Calibri" w:hAnsi="Calibri" w:cs="Calibri"/>
                <w:color w:val="000000"/>
                <w:lang w:eastAsia="es-ES"/>
              </w:rPr>
              <w:t>.</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color w:val="000000"/>
                <w:lang w:eastAsia="es-ES"/>
              </w:rPr>
              <w:t>De conformidad con lo normado por el art. 21 de la Ley 6.716, corresponde en este acto regular los honorarios de los letrados intervinientes por su labor profesional en los presentes obrados.</w:t>
            </w:r>
          </w:p>
          <w:p w:rsidR="001F4B4F" w:rsidRPr="001F4B4F" w:rsidRDefault="001F4B4F" w:rsidP="001F4B4F">
            <w:pPr>
              <w:rPr>
                <w:rFonts w:ascii="Calibri" w:hAnsi="Calibri" w:cs="Calibri"/>
                <w:color w:val="000000"/>
                <w:sz w:val="11"/>
                <w:szCs w:val="11"/>
                <w:lang w:eastAsia="es-ES"/>
              </w:rPr>
            </w:pPr>
            <w:r w:rsidRPr="001F4B4F">
              <w:rPr>
                <w:rFonts w:ascii="Calibri" w:hAnsi="Calibri" w:cs="Calibri"/>
                <w:color w:val="000000"/>
                <w:lang w:eastAsia="es-ES"/>
              </w:rPr>
              <w:t>Atento que nos encontramos frente a un proceso de ejecución, conforme lo que surge de las constancias de autos y siendo que la base regulatoria del presente asciende a la suma de PESOS CUARENTA Y NUEVE MIL OCHOCIENTOS SETENTA Y TRES CON 84/100 ($49.873,84.-), se regulan los honorarios del </w:t>
            </w:r>
            <w:r w:rsidRPr="001F4B4F">
              <w:rPr>
                <w:rFonts w:ascii="Calibri" w:hAnsi="Calibri" w:cs="Calibri"/>
                <w:b/>
                <w:bCs/>
                <w:color w:val="000000"/>
                <w:lang w:eastAsia="es-ES"/>
              </w:rPr>
              <w:t>Dr. JUAN MANUEL PEREYRA (patrocinante de la parte actora)</w:t>
            </w:r>
            <w:r w:rsidRPr="001F4B4F">
              <w:rPr>
                <w:rFonts w:ascii="Calibri" w:hAnsi="Calibri" w:cs="Calibri"/>
                <w:color w:val="000000"/>
                <w:lang w:eastAsia="es-ES"/>
              </w:rPr>
              <w:t>, por la interposición de la demanda y trámites posteriores hasta la sentencia de primera instancia y del </w:t>
            </w:r>
            <w:r w:rsidRPr="001F4B4F">
              <w:rPr>
                <w:rFonts w:ascii="Calibri" w:hAnsi="Calibri" w:cs="Calibri"/>
                <w:b/>
                <w:bCs/>
                <w:color w:val="000000"/>
                <w:lang w:eastAsia="es-ES"/>
              </w:rPr>
              <w:t xml:space="preserve">Dr. EUGENIO ZORZI (apoderado de las demandadas Expreso </w:t>
            </w:r>
            <w:proofErr w:type="spellStart"/>
            <w:r w:rsidRPr="001F4B4F">
              <w:rPr>
                <w:rFonts w:ascii="Calibri" w:hAnsi="Calibri" w:cs="Calibri"/>
                <w:b/>
                <w:bCs/>
                <w:color w:val="000000"/>
                <w:lang w:eastAsia="es-ES"/>
              </w:rPr>
              <w:t>Arseno</w:t>
            </w:r>
            <w:proofErr w:type="spellEnd"/>
            <w:r w:rsidRPr="001F4B4F">
              <w:rPr>
                <w:rFonts w:ascii="Calibri" w:hAnsi="Calibri" w:cs="Calibri"/>
                <w:b/>
                <w:bCs/>
                <w:color w:val="000000"/>
                <w:lang w:eastAsia="es-ES"/>
              </w:rPr>
              <w:t xml:space="preserve"> S.R.L. y Mutual Rivadavia de Seguros del Transporte Público de Pasajeros)</w:t>
            </w:r>
            <w:r w:rsidRPr="001F4B4F">
              <w:rPr>
                <w:rFonts w:ascii="Calibri" w:hAnsi="Calibri" w:cs="Calibri"/>
                <w:color w:val="000000"/>
                <w:lang w:eastAsia="es-ES"/>
              </w:rPr>
              <w:t>, por la excepción interpuesta y trámites posteriores hasta la sentencia de primera instancia, en la cantidad de </w:t>
            </w:r>
            <w:r w:rsidRPr="001F4B4F">
              <w:rPr>
                <w:rFonts w:ascii="Calibri" w:hAnsi="Calibri" w:cs="Calibri"/>
                <w:b/>
                <w:bCs/>
                <w:color w:val="000000"/>
                <w:lang w:eastAsia="es-ES"/>
              </w:rPr>
              <w:t>SIETE (7) JUS</w:t>
            </w:r>
            <w:r w:rsidRPr="001F4B4F">
              <w:rPr>
                <w:rFonts w:ascii="Calibri" w:hAnsi="Calibri" w:cs="Calibri"/>
                <w:color w:val="000000"/>
                <w:lang w:eastAsia="es-ES"/>
              </w:rPr>
              <w:t> </w:t>
            </w:r>
            <w:r w:rsidRPr="001F4B4F">
              <w:rPr>
                <w:rFonts w:ascii="Calibri" w:hAnsi="Calibri" w:cs="Calibri"/>
                <w:b/>
                <w:bCs/>
                <w:color w:val="000000"/>
                <w:u w:val="single"/>
                <w:lang w:eastAsia="es-ES"/>
              </w:rPr>
              <w:t>para cada uno</w:t>
            </w:r>
            <w:r w:rsidRPr="001F4B4F">
              <w:rPr>
                <w:rFonts w:ascii="Calibri" w:hAnsi="Calibri" w:cs="Calibri"/>
                <w:color w:val="000000"/>
                <w:lang w:eastAsia="es-ES"/>
              </w:rPr>
              <w:t xml:space="preserve">, con más aportes e IVA en caso de corresponder (arts. 1, 2, 13, 15, 16, 21, 22, 28, 41, y </w:t>
            </w:r>
            <w:proofErr w:type="spellStart"/>
            <w:r w:rsidRPr="001F4B4F">
              <w:rPr>
                <w:rFonts w:ascii="Calibri" w:hAnsi="Calibri" w:cs="Calibri"/>
                <w:color w:val="000000"/>
                <w:lang w:eastAsia="es-ES"/>
              </w:rPr>
              <w:t>ccds</w:t>
            </w:r>
            <w:proofErr w:type="spellEnd"/>
            <w:r w:rsidRPr="001F4B4F">
              <w:rPr>
                <w:rFonts w:ascii="Calibri" w:hAnsi="Calibri" w:cs="Calibri"/>
                <w:color w:val="000000"/>
                <w:lang w:eastAsia="es-ES"/>
              </w:rPr>
              <w:t>. de la ley 14.967). </w:t>
            </w:r>
            <w:r w:rsidRPr="001F4B4F">
              <w:rPr>
                <w:rFonts w:ascii="Calibri" w:hAnsi="Calibri" w:cs="Calibri"/>
                <w:b/>
                <w:bCs/>
                <w:color w:val="000000"/>
                <w:lang w:eastAsia="es-ES"/>
              </w:rPr>
              <w:t>REGISTRESE. NOTIFIQUESE.</w:t>
            </w:r>
          </w:p>
          <w:p w:rsidR="006F5CDB" w:rsidRDefault="001F4B4F" w:rsidP="001F4B4F">
            <w:pPr>
              <w:rPr>
                <w:rFonts w:ascii="Calibri" w:hAnsi="Calibri" w:cs="Calibri"/>
                <w:color w:val="000000"/>
                <w:sz w:val="27"/>
                <w:szCs w:val="27"/>
                <w:lang w:eastAsia="es-ES"/>
              </w:rPr>
            </w:pPr>
            <w:r w:rsidRPr="001F4B4F">
              <w:rPr>
                <w:rFonts w:ascii="Calibri" w:hAnsi="Calibri" w:cs="Calibri"/>
                <w:i/>
                <w:iCs/>
                <w:color w:val="FF0000"/>
                <w:sz w:val="27"/>
                <w:szCs w:val="27"/>
                <w:lang w:eastAsia="es-ES"/>
              </w:rPr>
              <w:br/>
            </w:r>
          </w:p>
          <w:p w:rsidR="001F4B4F" w:rsidRPr="001F4B4F" w:rsidRDefault="006F5CDB" w:rsidP="001F4B4F">
            <w:pPr>
              <w:rPr>
                <w:rFonts w:ascii="Calibri" w:hAnsi="Calibri" w:cs="Calibri"/>
                <w:color w:val="000000"/>
                <w:sz w:val="27"/>
                <w:szCs w:val="27"/>
                <w:lang w:eastAsia="es-ES"/>
              </w:rPr>
            </w:pPr>
            <w:r>
              <w:rPr>
                <w:rFonts w:ascii="Calibri" w:hAnsi="Calibri" w:cs="Calibri"/>
                <w:color w:val="000000"/>
                <w:sz w:val="27"/>
                <w:szCs w:val="27"/>
                <w:lang w:eastAsia="es-ES"/>
              </w:rPr>
              <w:t>FALLO DE LA CÁMARA DE APELACIÓN EN LO CIVIL Y COMERCIAL SALA 1 DEL DEPARTAMENTO JUDICIAL DE LOMAS DE ZAMORA</w:t>
            </w:r>
          </w:p>
          <w:tbl>
            <w:tblPr>
              <w:tblW w:w="8763" w:type="dxa"/>
              <w:tblCellMar>
                <w:top w:w="15" w:type="dxa"/>
                <w:left w:w="15" w:type="dxa"/>
                <w:bottom w:w="15" w:type="dxa"/>
                <w:right w:w="15" w:type="dxa"/>
              </w:tblCellMar>
              <w:tblLook w:val="04A0"/>
            </w:tblPr>
            <w:tblGrid>
              <w:gridCol w:w="8663"/>
              <w:gridCol w:w="50"/>
              <w:gridCol w:w="50"/>
            </w:tblGrid>
            <w:tr w:rsidR="001F4B4F" w:rsidRPr="001F4B4F" w:rsidTr="001F4B4F">
              <w:tc>
                <w:tcPr>
                  <w:tcW w:w="0" w:type="auto"/>
                  <w:tcMar>
                    <w:top w:w="0" w:type="dxa"/>
                    <w:left w:w="0" w:type="dxa"/>
                    <w:bottom w:w="0" w:type="dxa"/>
                    <w:right w:w="0" w:type="dxa"/>
                  </w:tcMar>
                  <w:vAlign w:val="center"/>
                  <w:hideMark/>
                </w:tcPr>
                <w:p w:rsidR="001F4B4F" w:rsidRPr="001F4B4F" w:rsidRDefault="001F4B4F" w:rsidP="001F4B4F">
                  <w:pPr>
                    <w:rPr>
                      <w:lang w:eastAsia="es-ES"/>
                    </w:rPr>
                  </w:pPr>
                  <w:r w:rsidRPr="001F4B4F">
                    <w:rPr>
                      <w:rFonts w:ascii="Arial" w:hAnsi="Arial" w:cs="Arial"/>
                      <w:lang w:eastAsia="es-ES"/>
                    </w:rPr>
                    <w:t>PALAZZO GABRIELA C/ ARROSSAGARAY SANDRA Y OTRO/A S/ INCIDENTE DE EJECUCION DE HONORARIOS</w:t>
                  </w:r>
                </w:p>
                <w:p w:rsidR="001F4B4F" w:rsidRPr="001F4B4F" w:rsidRDefault="001F4B4F" w:rsidP="001F4B4F">
                  <w:pPr>
                    <w:rPr>
                      <w:lang w:eastAsia="es-ES"/>
                    </w:rPr>
                  </w:pPr>
                  <w:r w:rsidRPr="001F4B4F">
                    <w:rPr>
                      <w:rFonts w:ascii="Arial" w:hAnsi="Arial" w:cs="Arial"/>
                      <w:lang w:eastAsia="es-ES"/>
                    </w:rPr>
                    <w:t>En la ciudad de Lomas de Zamora, </w:t>
                  </w:r>
                </w:p>
                <w:p w:rsidR="001F4B4F" w:rsidRPr="001F4B4F" w:rsidRDefault="001F4B4F" w:rsidP="001F4B4F">
                  <w:pPr>
                    <w:rPr>
                      <w:lang w:eastAsia="es-ES"/>
                    </w:rPr>
                  </w:pPr>
                  <w:r w:rsidRPr="001F4B4F">
                    <w:rPr>
                      <w:rFonts w:ascii="Arial" w:hAnsi="Arial" w:cs="Arial"/>
                      <w:i/>
                      <w:iCs/>
                      <w:u w:val="single"/>
                      <w:lang w:eastAsia="es-ES"/>
                    </w:rPr>
                    <w:t>AUTOS Y VISTOS:</w:t>
                  </w:r>
                </w:p>
                <w:p w:rsidR="001F4B4F" w:rsidRPr="001F4B4F" w:rsidRDefault="001F4B4F" w:rsidP="001F4B4F">
                  <w:pPr>
                    <w:rPr>
                      <w:lang w:eastAsia="es-ES"/>
                    </w:rPr>
                  </w:pPr>
                  <w:r w:rsidRPr="001F4B4F">
                    <w:rPr>
                      <w:rFonts w:ascii="Arial" w:hAnsi="Arial" w:cs="Arial"/>
                      <w:lang w:eastAsia="es-ES"/>
                    </w:rPr>
                    <w:t xml:space="preserve">Teniendo en cuenta la base regulatoria de autos ($49.873,84), atento la naturaleza, importancia y eficacia de las tareas desarrolladas por los profesionales intervinientes, etapas cumplidas, y computando a los efectos de la presente el valor del </w:t>
                  </w:r>
                  <w:proofErr w:type="spellStart"/>
                  <w:r w:rsidRPr="001F4B4F">
                    <w:rPr>
                      <w:rFonts w:ascii="Arial" w:hAnsi="Arial" w:cs="Arial"/>
                      <w:lang w:eastAsia="es-ES"/>
                    </w:rPr>
                    <w:t>Jus</w:t>
                  </w:r>
                  <w:proofErr w:type="spellEnd"/>
                  <w:r w:rsidRPr="001F4B4F">
                    <w:rPr>
                      <w:rFonts w:ascii="Arial" w:hAnsi="Arial" w:cs="Arial"/>
                      <w:lang w:eastAsia="es-ES"/>
                    </w:rPr>
                    <w:t xml:space="preserve"> al día de la fecha (Ac. 4065/22), se confirman los honorarios del Dr. JUAN MANUEL PEREYRA (por su presentación de fecha 13/12/2019 y actuaciones de trámite posteriores ), en la suma de 7 </w:t>
                  </w:r>
                  <w:proofErr w:type="spellStart"/>
                  <w:r w:rsidRPr="001F4B4F">
                    <w:rPr>
                      <w:rFonts w:ascii="Arial" w:hAnsi="Arial" w:cs="Arial"/>
                      <w:lang w:eastAsia="es-ES"/>
                    </w:rPr>
                    <w:t>Jus</w:t>
                  </w:r>
                  <w:proofErr w:type="spellEnd"/>
                  <w:r w:rsidRPr="001F4B4F">
                    <w:rPr>
                      <w:rFonts w:ascii="Arial" w:hAnsi="Arial" w:cs="Arial"/>
                      <w:lang w:eastAsia="es-ES"/>
                    </w:rPr>
                    <w:t xml:space="preserve"> y los honorarios del Dr. EUGENIO ZORZI (por su presentación de fecha 16/07/2020 y actuaciones de trámite posteriores), en la suma de 7 </w:t>
                  </w:r>
                  <w:proofErr w:type="spellStart"/>
                  <w:r w:rsidRPr="001F4B4F">
                    <w:rPr>
                      <w:rFonts w:ascii="Arial" w:hAnsi="Arial" w:cs="Arial"/>
                      <w:lang w:eastAsia="es-ES"/>
                    </w:rPr>
                    <w:t>Jus</w:t>
                  </w:r>
                  <w:proofErr w:type="spellEnd"/>
                  <w:r w:rsidRPr="001F4B4F">
                    <w:rPr>
                      <w:rFonts w:ascii="Arial" w:hAnsi="Arial" w:cs="Arial"/>
                      <w:lang w:eastAsia="es-ES"/>
                    </w:rPr>
                    <w:t xml:space="preserve">(arts. 13, 14, 15, 16, 21, 22, 24, 26, 28, 41 y </w:t>
                  </w:r>
                  <w:proofErr w:type="spellStart"/>
                  <w:r w:rsidRPr="001F4B4F">
                    <w:rPr>
                      <w:rFonts w:ascii="Arial" w:hAnsi="Arial" w:cs="Arial"/>
                      <w:lang w:eastAsia="es-ES"/>
                    </w:rPr>
                    <w:t>ccdtes</w:t>
                  </w:r>
                  <w:proofErr w:type="spellEnd"/>
                  <w:r w:rsidRPr="001F4B4F">
                    <w:rPr>
                      <w:rFonts w:ascii="Arial" w:hAnsi="Arial" w:cs="Arial"/>
                      <w:lang w:eastAsia="es-ES"/>
                    </w:rPr>
                    <w:t xml:space="preserve">. de la Ley 14.967), con más el 10% (art. 12 de la ley 6.716 y </w:t>
                  </w:r>
                  <w:proofErr w:type="spellStart"/>
                  <w:r w:rsidRPr="001F4B4F">
                    <w:rPr>
                      <w:rFonts w:ascii="Arial" w:hAnsi="Arial" w:cs="Arial"/>
                      <w:lang w:eastAsia="es-ES"/>
                    </w:rPr>
                    <w:t>modif</w:t>
                  </w:r>
                  <w:proofErr w:type="spellEnd"/>
                  <w:r w:rsidRPr="001F4B4F">
                    <w:rPr>
                      <w:rFonts w:ascii="Arial" w:hAnsi="Arial" w:cs="Arial"/>
                      <w:lang w:eastAsia="es-ES"/>
                    </w:rPr>
                    <w:t>.) y el I.V.A. en caso de corresponder. </w:t>
                  </w:r>
                  <w:r w:rsidRPr="001F4B4F">
                    <w:rPr>
                      <w:rFonts w:ascii="Arial" w:hAnsi="Arial" w:cs="Arial"/>
                      <w:i/>
                      <w:iCs/>
                      <w:lang w:eastAsia="es-ES"/>
                    </w:rPr>
                    <w:t>Regístrese. Notifíquese. Devuélvase.</w:t>
                  </w:r>
                  <w:r w:rsidRPr="001F4B4F">
                    <w:rPr>
                      <w:rFonts w:ascii="Arial" w:hAnsi="Arial" w:cs="Arial"/>
                      <w:lang w:eastAsia="es-ES"/>
                    </w:rPr>
                    <w:t xml:space="preserve"> (arts. 10 y 11, Ac. SCBA 4013/21 y </w:t>
                  </w:r>
                  <w:proofErr w:type="spellStart"/>
                  <w:r w:rsidRPr="001F4B4F">
                    <w:rPr>
                      <w:rFonts w:ascii="Arial" w:hAnsi="Arial" w:cs="Arial"/>
                      <w:lang w:eastAsia="es-ES"/>
                    </w:rPr>
                    <w:t>modif</w:t>
                  </w:r>
                  <w:proofErr w:type="spellEnd"/>
                  <w:r w:rsidRPr="001F4B4F">
                    <w:rPr>
                      <w:rFonts w:ascii="Arial" w:hAnsi="Arial" w:cs="Arial"/>
                      <w:lang w:eastAsia="es-ES"/>
                    </w:rPr>
                    <w:t>; Ac. SCBA. 3975/20 )</w:t>
                  </w:r>
                </w:p>
                <w:p w:rsidR="001F4B4F" w:rsidRPr="001F4B4F" w:rsidRDefault="001F4B4F" w:rsidP="001F4B4F">
                  <w:pPr>
                    <w:rPr>
                      <w:lang w:eastAsia="es-ES"/>
                    </w:rPr>
                  </w:pPr>
                  <w:r w:rsidRPr="001F4B4F">
                    <w:rPr>
                      <w:rFonts w:ascii="Arial" w:hAnsi="Arial" w:cs="Arial"/>
                      <w:lang w:eastAsia="es-ES"/>
                    </w:rPr>
                    <w:t> </w:t>
                  </w:r>
                </w:p>
                <w:p w:rsidR="001F4B4F" w:rsidRPr="006F5CDB" w:rsidRDefault="001F4B4F" w:rsidP="006F5CDB">
                  <w:pPr>
                    <w:jc w:val="center"/>
                    <w:rPr>
                      <w:b/>
                      <w:lang w:eastAsia="es-ES"/>
                    </w:rPr>
                  </w:pPr>
                  <w:r w:rsidRPr="006F5CDB">
                    <w:rPr>
                      <w:rFonts w:ascii="Arial" w:hAnsi="Arial" w:cs="Arial"/>
                      <w:b/>
                      <w:lang w:eastAsia="es-ES"/>
                    </w:rPr>
                    <w:t>JAVIER ALEJANDRO RODIÑO PABLO SAUL MOREDA</w:t>
                  </w:r>
                </w:p>
                <w:p w:rsidR="001F4B4F" w:rsidRPr="006F5CDB" w:rsidRDefault="001F4B4F" w:rsidP="006F5CDB">
                  <w:pPr>
                    <w:jc w:val="center"/>
                    <w:rPr>
                      <w:b/>
                      <w:lang w:eastAsia="es-ES"/>
                    </w:rPr>
                  </w:pPr>
                  <w:r w:rsidRPr="006F5CDB">
                    <w:rPr>
                      <w:rFonts w:ascii="Arial" w:hAnsi="Arial" w:cs="Arial"/>
                      <w:b/>
                      <w:lang w:eastAsia="es-ES"/>
                    </w:rPr>
                    <w:t>JUEZ DE CÁMARA JUEZ DE CÁMARA</w:t>
                  </w:r>
                </w:p>
                <w:p w:rsidR="001F4B4F" w:rsidRPr="006F5CDB" w:rsidRDefault="001F4B4F" w:rsidP="006F5CDB">
                  <w:pPr>
                    <w:jc w:val="center"/>
                    <w:rPr>
                      <w:b/>
                      <w:lang w:eastAsia="es-ES"/>
                    </w:rPr>
                  </w:pPr>
                  <w:r w:rsidRPr="006F5CDB">
                    <w:rPr>
                      <w:rFonts w:ascii="Arial" w:hAnsi="Arial" w:cs="Arial"/>
                      <w:b/>
                      <w:lang w:eastAsia="es-ES"/>
                    </w:rPr>
                    <w:t>GERMAN PEDRO DE CESARE</w:t>
                  </w:r>
                </w:p>
                <w:p w:rsidR="001F4B4F" w:rsidRPr="006F5CDB" w:rsidRDefault="001F4B4F" w:rsidP="006F5CDB">
                  <w:pPr>
                    <w:jc w:val="center"/>
                    <w:rPr>
                      <w:b/>
                      <w:lang w:eastAsia="es-ES"/>
                    </w:rPr>
                  </w:pPr>
                  <w:r w:rsidRPr="006F5CDB">
                    <w:rPr>
                      <w:rFonts w:ascii="Arial" w:hAnsi="Arial" w:cs="Arial"/>
                      <w:b/>
                      <w:lang w:eastAsia="es-ES"/>
                    </w:rPr>
                    <w:t>SECRETARIO DE CÁMARA</w:t>
                  </w:r>
                </w:p>
                <w:p w:rsidR="001F4B4F" w:rsidRPr="001F4B4F" w:rsidRDefault="001F4B4F" w:rsidP="001F4B4F">
                  <w:pPr>
                    <w:rPr>
                      <w:lang w:eastAsia="es-ES"/>
                    </w:rPr>
                  </w:pPr>
                  <w:r w:rsidRPr="001F4B4F">
                    <w:rPr>
                      <w:rFonts w:ascii="Arial" w:hAnsi="Arial" w:cs="Arial"/>
                      <w:lang w:eastAsia="es-ES"/>
                    </w:rPr>
                    <w:t> </w:t>
                  </w:r>
                </w:p>
                <w:p w:rsidR="001F4B4F" w:rsidRPr="001F4B4F" w:rsidRDefault="001F4B4F" w:rsidP="001F4B4F">
                  <w:pPr>
                    <w:rPr>
                      <w:lang w:eastAsia="es-ES"/>
                    </w:rPr>
                  </w:pPr>
                  <w:r w:rsidRPr="001F4B4F">
                    <w:rPr>
                      <w:rFonts w:ascii="Arial" w:hAnsi="Arial" w:cs="Arial"/>
                      <w:lang w:eastAsia="es-ES"/>
                    </w:rPr>
                    <w:t> </w:t>
                  </w:r>
                </w:p>
                <w:p w:rsidR="001F4B4F" w:rsidRPr="001F4B4F" w:rsidRDefault="001F4B4F" w:rsidP="001F4B4F">
                  <w:pPr>
                    <w:rPr>
                      <w:lang w:eastAsia="es-ES"/>
                    </w:rPr>
                  </w:pPr>
                  <w:r w:rsidRPr="001F4B4F">
                    <w:rPr>
                      <w:rFonts w:ascii="Arial" w:hAnsi="Arial" w:cs="Arial"/>
                      <w:lang w:eastAsia="es-ES"/>
                    </w:rPr>
                    <w:t> </w:t>
                  </w:r>
                </w:p>
                <w:p w:rsidR="001F4B4F" w:rsidRPr="001F4B4F" w:rsidRDefault="001F4B4F" w:rsidP="001F4B4F">
                  <w:pPr>
                    <w:rPr>
                      <w:lang w:eastAsia="es-ES"/>
                    </w:rPr>
                  </w:pPr>
                </w:p>
              </w:tc>
              <w:tc>
                <w:tcPr>
                  <w:tcW w:w="50" w:type="dxa"/>
                  <w:vAlign w:val="center"/>
                  <w:hideMark/>
                </w:tcPr>
                <w:p w:rsidR="001F4B4F" w:rsidRPr="001F4B4F" w:rsidRDefault="001F4B4F" w:rsidP="001F4B4F">
                  <w:pPr>
                    <w:rPr>
                      <w:sz w:val="20"/>
                      <w:szCs w:val="20"/>
                      <w:lang w:eastAsia="es-ES"/>
                    </w:rPr>
                  </w:pPr>
                </w:p>
              </w:tc>
              <w:tc>
                <w:tcPr>
                  <w:tcW w:w="50" w:type="dxa"/>
                  <w:vAlign w:val="center"/>
                  <w:hideMark/>
                </w:tcPr>
                <w:p w:rsidR="001F4B4F" w:rsidRPr="001F4B4F" w:rsidRDefault="001F4B4F" w:rsidP="001F4B4F">
                  <w:pPr>
                    <w:rPr>
                      <w:sz w:val="20"/>
                      <w:szCs w:val="20"/>
                      <w:lang w:eastAsia="es-ES"/>
                    </w:rPr>
                  </w:pPr>
                </w:p>
              </w:tc>
            </w:tr>
          </w:tbl>
          <w:p w:rsidR="001F4B4F" w:rsidRPr="001F4B4F" w:rsidRDefault="001F4B4F" w:rsidP="001F4B4F">
            <w:pPr>
              <w:rPr>
                <w:rFonts w:ascii="Consolas" w:hAnsi="Consolas" w:cs="Calibri"/>
                <w:b/>
                <w:bCs/>
                <w:color w:val="2F2E2E"/>
                <w:sz w:val="10"/>
                <w:szCs w:val="10"/>
                <w:lang w:eastAsia="es-ES"/>
              </w:rPr>
            </w:pPr>
          </w:p>
        </w:tc>
        <w:tc>
          <w:tcPr>
            <w:tcW w:w="0" w:type="auto"/>
            <w:shd w:val="clear" w:color="auto" w:fill="FFFFFF"/>
            <w:vAlign w:val="center"/>
            <w:hideMark/>
          </w:tcPr>
          <w:p w:rsidR="001F4B4F" w:rsidRPr="001F4B4F" w:rsidRDefault="001F4B4F" w:rsidP="001F4B4F">
            <w:pPr>
              <w:rPr>
                <w:sz w:val="20"/>
                <w:szCs w:val="20"/>
                <w:lang w:eastAsia="es-ES"/>
              </w:rPr>
            </w:pPr>
          </w:p>
        </w:tc>
        <w:tc>
          <w:tcPr>
            <w:tcW w:w="0" w:type="auto"/>
            <w:shd w:val="clear" w:color="auto" w:fill="FFFFFF"/>
            <w:vAlign w:val="center"/>
            <w:hideMark/>
          </w:tcPr>
          <w:p w:rsidR="001F4B4F" w:rsidRPr="001F4B4F" w:rsidRDefault="001F4B4F" w:rsidP="001F4B4F">
            <w:pPr>
              <w:rPr>
                <w:sz w:val="20"/>
                <w:szCs w:val="20"/>
                <w:lang w:eastAsia="es-ES"/>
              </w:rPr>
            </w:pPr>
          </w:p>
        </w:tc>
      </w:tr>
    </w:tbl>
    <w:p w:rsidR="00E53BF5" w:rsidRDefault="00E53BF5" w:rsidP="001F4B4F"/>
    <w:sectPr w:rsidR="00E53BF5" w:rsidSect="00E53B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F4B4F"/>
    <w:rsid w:val="001F4B4F"/>
    <w:rsid w:val="00526A55"/>
    <w:rsid w:val="006F5CDB"/>
    <w:rsid w:val="00B145FD"/>
    <w:rsid w:val="00E53BF5"/>
    <w:rsid w:val="00EA6A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1ydp861016a5left">
    <w:name w:val="v1ydp861016a5left"/>
    <w:basedOn w:val="Normal"/>
    <w:rsid w:val="001F4B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4B4F"/>
    <w:rPr>
      <w:color w:val="0000FF"/>
      <w:u w:val="single"/>
    </w:rPr>
  </w:style>
  <w:style w:type="paragraph" w:customStyle="1" w:styleId="v1ydp861016a5center">
    <w:name w:val="v1ydp861016a5center"/>
    <w:basedOn w:val="Normal"/>
    <w:rsid w:val="001F4B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4B4F"/>
    <w:rPr>
      <w:b/>
      <w:bCs/>
    </w:rPr>
  </w:style>
  <w:style w:type="character" w:customStyle="1" w:styleId="v1ydp861016a5estilolineacorte">
    <w:name w:val="v1ydp861016a5estilolineacorte"/>
    <w:basedOn w:val="Fuentedeprrafopredeter"/>
    <w:rsid w:val="001F4B4F"/>
  </w:style>
  <w:style w:type="paragraph" w:styleId="NormalWeb">
    <w:name w:val="Normal (Web)"/>
    <w:basedOn w:val="Normal"/>
    <w:uiPriority w:val="99"/>
    <w:semiHidden/>
    <w:unhideWhenUsed/>
    <w:rsid w:val="001F4B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ydpfa33f6abcenter">
    <w:name w:val="v1ydpfa33f6abcenter"/>
    <w:basedOn w:val="Normal"/>
    <w:rsid w:val="001F4B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ydpfa33f6ableft">
    <w:name w:val="v1ydpfa33f6ableft"/>
    <w:basedOn w:val="Normal"/>
    <w:rsid w:val="001F4B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1ydpfa33f6abestilolineacorte">
    <w:name w:val="v1ydpfa33f6abestilolineacorte"/>
    <w:basedOn w:val="Fuentedeprrafopredeter"/>
    <w:rsid w:val="001F4B4F"/>
  </w:style>
  <w:style w:type="paragraph" w:styleId="Textodeglobo">
    <w:name w:val="Balloon Text"/>
    <w:basedOn w:val="Normal"/>
    <w:link w:val="TextodegloboCar"/>
    <w:uiPriority w:val="99"/>
    <w:semiHidden/>
    <w:unhideWhenUsed/>
    <w:rsid w:val="001F4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151063">
      <w:bodyDiv w:val="1"/>
      <w:marLeft w:val="0"/>
      <w:marRight w:val="0"/>
      <w:marTop w:val="0"/>
      <w:marBottom w:val="0"/>
      <w:divBdr>
        <w:top w:val="none" w:sz="0" w:space="0" w:color="auto"/>
        <w:left w:val="none" w:sz="0" w:space="0" w:color="auto"/>
        <w:bottom w:val="none" w:sz="0" w:space="0" w:color="auto"/>
        <w:right w:val="none" w:sz="0" w:space="0" w:color="auto"/>
      </w:divBdr>
      <w:divsChild>
        <w:div w:id="1414661437">
          <w:marLeft w:val="0"/>
          <w:marRight w:val="0"/>
          <w:marTop w:val="0"/>
          <w:marBottom w:val="0"/>
          <w:divBdr>
            <w:top w:val="none" w:sz="0" w:space="0" w:color="auto"/>
            <w:left w:val="none" w:sz="0" w:space="0" w:color="auto"/>
            <w:bottom w:val="none" w:sz="0" w:space="0" w:color="auto"/>
            <w:right w:val="none" w:sz="0" w:space="0" w:color="auto"/>
          </w:divBdr>
          <w:divsChild>
            <w:div w:id="1990329140">
              <w:marLeft w:val="0"/>
              <w:marRight w:val="0"/>
              <w:marTop w:val="0"/>
              <w:marBottom w:val="0"/>
              <w:divBdr>
                <w:top w:val="none" w:sz="0" w:space="0" w:color="auto"/>
                <w:left w:val="none" w:sz="0" w:space="0" w:color="auto"/>
                <w:bottom w:val="none" w:sz="0" w:space="0" w:color="auto"/>
                <w:right w:val="none" w:sz="0" w:space="0" w:color="auto"/>
              </w:divBdr>
              <w:divsChild>
                <w:div w:id="1454664988">
                  <w:marLeft w:val="0"/>
                  <w:marRight w:val="0"/>
                  <w:marTop w:val="0"/>
                  <w:marBottom w:val="0"/>
                  <w:divBdr>
                    <w:top w:val="none" w:sz="0" w:space="0" w:color="auto"/>
                    <w:left w:val="none" w:sz="0" w:space="0" w:color="auto"/>
                    <w:bottom w:val="none" w:sz="0" w:space="0" w:color="auto"/>
                    <w:right w:val="none" w:sz="0" w:space="0" w:color="auto"/>
                  </w:divBdr>
                  <w:divsChild>
                    <w:div w:id="1512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2022-09-28T18:57:00Z</dcterms:created>
  <dcterms:modified xsi:type="dcterms:W3CDTF">2022-09-28T20:25:00Z</dcterms:modified>
</cp:coreProperties>
</file>