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38D" w:rsidRPr="006A338D" w:rsidRDefault="006A338D" w:rsidP="006A338D">
      <w:pPr>
        <w:jc w:val="both"/>
        <w:rPr>
          <w:b/>
          <w:u w:val="single"/>
          <w:lang w:val="es-ES"/>
        </w:rPr>
      </w:pPr>
      <w:r w:rsidRPr="006A338D">
        <w:rPr>
          <w:b/>
          <w:u w:val="single"/>
          <w:lang w:val="es-ES"/>
        </w:rPr>
        <w:t xml:space="preserve">MODIFICACIONES AL REGLAMENTO DEL TRIBUNAL DE ARBITRAJE INSTITUCIONAL DEL </w:t>
      </w:r>
      <w:proofErr w:type="gramStart"/>
      <w:r w:rsidRPr="006A338D">
        <w:rPr>
          <w:b/>
          <w:u w:val="single"/>
          <w:lang w:val="es-ES"/>
        </w:rPr>
        <w:t>CALZ .</w:t>
      </w:r>
      <w:proofErr w:type="gramEnd"/>
      <w:r w:rsidRPr="006A338D">
        <w:rPr>
          <w:b/>
          <w:u w:val="single"/>
          <w:lang w:val="es-ES"/>
        </w:rPr>
        <w:t xml:space="preserve"> SRTS 55 Y 58 </w:t>
      </w:r>
    </w:p>
    <w:p w:rsidR="006A338D" w:rsidRPr="006A338D" w:rsidRDefault="006A338D" w:rsidP="006A338D">
      <w:pPr>
        <w:jc w:val="both"/>
        <w:rPr>
          <w:lang w:val="es-ES"/>
        </w:rPr>
      </w:pPr>
      <w:r w:rsidRPr="006A338D">
        <w:rPr>
          <w:lang w:val="es-ES"/>
        </w:rPr>
        <w:t xml:space="preserve">“ARTICULO 55: RECURSOS. Sentencia definitiva e irrecurrible. Fuera del pedido de aclaratoria ante el mismo Tribunal, contra el laudo arbitral no se admitirá recurso alguno, a excepción del de nulidad fundado en falta esencial del procedimiento, en laudar fuera del plazo o sobre puntos no comprometidos. En este último caso, la nulidad será parcial si el procedimiento fuese divisible. Deberá deducirse ante el mismo Tribunal, dentro del término de (5) días en escrito fundado. Entenderá como Tribunal Jerárquico la Cámara de Apelaciones del Departamento Judicial de Lomas de Zamora, </w:t>
      </w:r>
      <w:bookmarkStart w:id="0" w:name="_GoBack"/>
      <w:bookmarkEnd w:id="0"/>
      <w:r w:rsidRPr="006A338D">
        <w:rPr>
          <w:lang w:val="es-ES"/>
        </w:rPr>
        <w:t xml:space="preserve">que corresponda a la materia tratada, a la que se podrá recurrir en queja en caso de denegación. El recurso será resuelto sin sustanciación con la sola vista del expediente. La sentencia dictada por la cámara de apelación en virtud de este proceso será última y definitiva, no admitiendo recurso alguno, incluyendo, pero no limitándose a recursos de apelación, casación, revisión, queja, extraordinario o cualquier otra media de impugnación, ante cualquier otro tribunal superior, incluyendo la Suprema Corte de la Provincia, Corte Suprema de la Nación, tribunales Cámaras u Cortes internacionales. Por lo tanto, contra dicha sentencia no cabrá </w:t>
      </w:r>
      <w:proofErr w:type="spellStart"/>
      <w:r w:rsidRPr="006A338D">
        <w:rPr>
          <w:lang w:val="es-ES"/>
        </w:rPr>
        <w:t>recursoni</w:t>
      </w:r>
      <w:proofErr w:type="spellEnd"/>
      <w:r w:rsidRPr="006A338D">
        <w:rPr>
          <w:lang w:val="es-ES"/>
        </w:rPr>
        <w:t xml:space="preserve"> acción alguna y su contenido será obligatorio y vinculante para todas las partes involucradas en el proceso”.</w:t>
      </w:r>
    </w:p>
    <w:p w:rsidR="006A338D" w:rsidRDefault="006A338D" w:rsidP="006A338D">
      <w:pPr>
        <w:jc w:val="both"/>
        <w:rPr>
          <w:lang w:val="es-ES"/>
        </w:rPr>
      </w:pPr>
      <w:r w:rsidRPr="006A338D">
        <w:rPr>
          <w:lang w:val="es-ES"/>
        </w:rPr>
        <w:t xml:space="preserve"> “ARTICULO 58: El honorario de los árbitros, en conjunto, se fijará aplicando la siguiente escala, sin perjuicio de lo cual en ningún caso será inferior a 15 JUS.</w:t>
      </w:r>
      <w:r w:rsidRPr="006A338D">
        <w:rPr>
          <w:lang w:val="es-ES"/>
        </w:rPr>
        <w:t xml:space="preserve"> </w:t>
      </w:r>
      <w:r w:rsidRPr="006A338D">
        <w:rPr>
          <w:lang w:val="es-ES"/>
        </w:rPr>
        <w:t xml:space="preserve">En los juicios de contenido patrimonial, la regulación de los árbitros se hará conforme a la siguiente escala progresiva y acumulativa considerando el monto del proceso y aplicando para ello las pautas de la Ley 14967 o las que en el futuro la reemplacen. </w:t>
      </w:r>
    </w:p>
    <w:p w:rsidR="006A338D" w:rsidRDefault="006A338D" w:rsidP="006A338D">
      <w:pPr>
        <w:jc w:val="both"/>
        <w:rPr>
          <w:lang w:val="es-ES"/>
        </w:rPr>
      </w:pPr>
      <w:r w:rsidRPr="006A338D">
        <w:rPr>
          <w:lang w:val="es-ES"/>
        </w:rPr>
        <w:t xml:space="preserve">1) De O JUS hasta 300 JUS: 15 JUS. </w:t>
      </w:r>
    </w:p>
    <w:p w:rsidR="006A338D" w:rsidRDefault="006A338D" w:rsidP="006A338D">
      <w:pPr>
        <w:jc w:val="both"/>
        <w:rPr>
          <w:lang w:val="es-ES"/>
        </w:rPr>
      </w:pPr>
      <w:r w:rsidRPr="006A338D">
        <w:rPr>
          <w:lang w:val="es-ES"/>
        </w:rPr>
        <w:t xml:space="preserve">2) Más de 300 JUS: 15 JUS con más el 1% de lo que exceda de 300 </w:t>
      </w:r>
      <w:proofErr w:type="spellStart"/>
      <w:r w:rsidRPr="006A338D">
        <w:rPr>
          <w:lang w:val="es-ES"/>
        </w:rPr>
        <w:t>jus</w:t>
      </w:r>
      <w:proofErr w:type="spellEnd"/>
      <w:r w:rsidRPr="006A338D">
        <w:rPr>
          <w:lang w:val="es-ES"/>
        </w:rPr>
        <w:t xml:space="preserve">. </w:t>
      </w:r>
    </w:p>
    <w:p w:rsidR="006A338D" w:rsidRDefault="006A338D" w:rsidP="006A338D">
      <w:pPr>
        <w:jc w:val="both"/>
        <w:rPr>
          <w:lang w:val="es-ES"/>
        </w:rPr>
      </w:pPr>
      <w:r w:rsidRPr="006A338D">
        <w:rPr>
          <w:lang w:val="es-ES"/>
        </w:rPr>
        <w:t>En los juicios de desalojo, so tomará come base el monto del contrato, que no podrá exceder de 24 meses (vivienda) o de 36 meses (comercial). Si no constare el monto del alquiler, el Tribunal tendrá en consideración la valuación fiscal del inmueble y su probable valor locativo, pudiendo requerir informes de las oficinas inmobiliarias de la zona correspondiente, con intervención del Colegio que nuclea a estos profesionales.</w:t>
      </w:r>
      <w:r w:rsidRPr="006A338D">
        <w:rPr>
          <w:lang w:val="es-ES"/>
        </w:rPr>
        <w:t xml:space="preserve"> </w:t>
      </w:r>
    </w:p>
    <w:p w:rsidR="006A338D" w:rsidRDefault="006A338D" w:rsidP="006A338D">
      <w:pPr>
        <w:jc w:val="both"/>
        <w:rPr>
          <w:lang w:val="es-ES"/>
        </w:rPr>
      </w:pPr>
      <w:r w:rsidRPr="006A338D">
        <w:rPr>
          <w:lang w:val="es-ES"/>
        </w:rPr>
        <w:t xml:space="preserve">Se adicionará a cada regulación de honorarios los aportes previsionales correspondientes. </w:t>
      </w:r>
    </w:p>
    <w:p w:rsidR="00422B94" w:rsidRDefault="006A338D" w:rsidP="006A338D">
      <w:pPr>
        <w:jc w:val="both"/>
        <w:rPr>
          <w:lang w:val="es-ES"/>
        </w:rPr>
      </w:pPr>
      <w:r w:rsidRPr="006A338D">
        <w:rPr>
          <w:lang w:val="es-ES"/>
        </w:rPr>
        <w:t>Cuando el proceso finalizare por cualquier causa con anterioridad al laudo arbitral, los honorarios de los profesionales de acuerdo a las etapas cumplidas y de los árbitros se reducirán a la mitad de lo que hubieren debido percibir, sin poder en ningún caso ser inferiores al mínimo establecido en el primer párrafo de este artículo</w:t>
      </w:r>
      <w:proofErr w:type="gramStart"/>
      <w:r w:rsidRPr="006A338D">
        <w:rPr>
          <w:lang w:val="es-ES"/>
        </w:rPr>
        <w:t>”.-</w:t>
      </w:r>
      <w:proofErr w:type="gramEnd"/>
    </w:p>
    <w:p w:rsidR="006A338D" w:rsidRPr="006A338D" w:rsidRDefault="006A338D" w:rsidP="006A338D">
      <w:pPr>
        <w:jc w:val="both"/>
        <w:rPr>
          <w:lang w:val="es-ES"/>
        </w:rPr>
      </w:pPr>
      <w:r>
        <w:rPr>
          <w:lang w:val="es-ES"/>
        </w:rPr>
        <w:t>(</w:t>
      </w:r>
      <w:r w:rsidRPr="006A338D">
        <w:rPr>
          <w:lang w:val="es-ES"/>
        </w:rPr>
        <w:t>ACTA 1241 En Banfield, a los 20 días del mes de octubre de 2025, Honorable Consejo Directivo del Colegio de Abogados de Lomas de Zamora.</w:t>
      </w:r>
      <w:r>
        <w:rPr>
          <w:lang w:val="es-ES"/>
        </w:rPr>
        <w:t>)</w:t>
      </w:r>
    </w:p>
    <w:sectPr w:rsidR="006A338D" w:rsidRPr="006A33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8D"/>
    <w:rsid w:val="00422B94"/>
    <w:rsid w:val="006A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A571"/>
  <w15:chartTrackingRefBased/>
  <w15:docId w15:val="{B67BBF42-6579-42A5-931C-B81858CD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2026-04-20T13:12:00Z</dcterms:created>
  <dcterms:modified xsi:type="dcterms:W3CDTF">2026-04-20T13:17:00Z</dcterms:modified>
</cp:coreProperties>
</file>